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宋体" w:hAnsi="宋体" w:eastAsia="宋体" w:cs="宋体"/>
          <w:b/>
          <w:bCs/>
          <w:sz w:val="48"/>
          <w:szCs w:val="48"/>
        </w:rPr>
      </w:pPr>
      <w:r>
        <w:rPr>
          <w:rFonts w:hint="eastAsia" w:ascii="宋体" w:hAnsi="宋体" w:eastAsia="宋体" w:cs="宋体"/>
          <w:b/>
          <w:bCs/>
          <w:sz w:val="48"/>
          <w:szCs w:val="48"/>
        </w:rPr>
        <w:t>202</w:t>
      </w:r>
      <w:r>
        <w:rPr>
          <w:rFonts w:hint="eastAsia" w:ascii="宋体" w:hAnsi="宋体" w:eastAsia="宋体" w:cs="宋体"/>
          <w:b/>
          <w:bCs/>
          <w:sz w:val="48"/>
          <w:szCs w:val="48"/>
          <w:lang w:val="en-US" w:eastAsia="zh-CN"/>
        </w:rPr>
        <w:t>2</w:t>
      </w:r>
      <w:r>
        <w:rPr>
          <w:rFonts w:hint="eastAsia" w:ascii="宋体" w:hAnsi="宋体" w:eastAsia="宋体" w:cs="宋体"/>
          <w:b/>
          <w:bCs/>
          <w:sz w:val="48"/>
          <w:szCs w:val="48"/>
        </w:rPr>
        <w:t>年</w:t>
      </w:r>
      <w:r>
        <w:rPr>
          <w:rFonts w:hint="eastAsia" w:ascii="宋体" w:hAnsi="宋体" w:eastAsia="宋体" w:cs="宋体"/>
          <w:b/>
          <w:bCs/>
          <w:sz w:val="48"/>
          <w:szCs w:val="48"/>
          <w:lang w:eastAsia="zh-CN"/>
        </w:rPr>
        <w:t>隆尧县公益性岗位</w:t>
      </w:r>
      <w:r>
        <w:rPr>
          <w:rFonts w:hint="eastAsia" w:ascii="宋体" w:hAnsi="宋体" w:eastAsia="宋体" w:cs="宋体"/>
          <w:b/>
          <w:bCs/>
          <w:sz w:val="48"/>
          <w:szCs w:val="48"/>
        </w:rPr>
        <w:t>补贴</w:t>
      </w:r>
    </w:p>
    <w:p>
      <w:pPr>
        <w:jc w:val="center"/>
        <w:rPr>
          <w:rFonts w:hint="eastAsia" w:ascii="宋体" w:hAnsi="宋体" w:eastAsia="宋体" w:cs="宋体"/>
          <w:sz w:val="48"/>
          <w:szCs w:val="48"/>
          <w:lang w:val="en-US" w:eastAsia="zh-CN"/>
        </w:rPr>
      </w:pPr>
      <w:r>
        <w:rPr>
          <w:rFonts w:hint="eastAsia" w:ascii="宋体" w:hAnsi="宋体" w:eastAsia="宋体" w:cs="宋体"/>
          <w:b/>
          <w:bCs/>
          <w:sz w:val="48"/>
          <w:szCs w:val="48"/>
        </w:rPr>
        <w:t>资金“一卡通”操作规范</w:t>
      </w:r>
    </w:p>
    <w:p>
      <w:pPr>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ind w:firstLine="723" w:firstLineChars="200"/>
        <w:jc w:val="left"/>
        <w:textAlignment w:val="auto"/>
        <w:rPr>
          <w:rFonts w:hint="eastAsia" w:ascii="宋体" w:hAnsi="宋体" w:eastAsia="宋体" w:cs="宋体"/>
          <w:b/>
          <w:bCs/>
          <w:sz w:val="36"/>
          <w:szCs w:val="36"/>
          <w:highlight w:val="none"/>
        </w:rPr>
      </w:pPr>
      <w:r>
        <w:rPr>
          <w:rFonts w:hint="eastAsia" w:ascii="宋体" w:hAnsi="宋体" w:eastAsia="宋体" w:cs="宋体"/>
          <w:b/>
          <w:bCs/>
          <w:sz w:val="36"/>
          <w:szCs w:val="36"/>
          <w:highlight w:val="none"/>
          <w:lang w:eastAsia="zh-CN"/>
        </w:rPr>
        <w:t>一</w:t>
      </w:r>
      <w:r>
        <w:rPr>
          <w:rFonts w:hint="eastAsia" w:ascii="宋体" w:hAnsi="宋体" w:eastAsia="宋体" w:cs="宋体"/>
          <w:b/>
          <w:bCs/>
          <w:sz w:val="36"/>
          <w:szCs w:val="36"/>
          <w:highlight w:val="none"/>
        </w:rPr>
        <w:t>、公益性岗位补贴资金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一、政策依据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olor w:val="auto"/>
          <w:sz w:val="32"/>
          <w:szCs w:val="32"/>
          <w:lang w:eastAsia="zh-CN"/>
        </w:rPr>
      </w:pPr>
      <w:r>
        <w:rPr>
          <w:rFonts w:hint="eastAsia" w:ascii="仿宋" w:hAnsi="仿宋" w:eastAsia="仿宋" w:cs="仿宋"/>
          <w:sz w:val="32"/>
          <w:szCs w:val="32"/>
          <w:highlight w:val="none"/>
        </w:rPr>
        <w:t>1、</w:t>
      </w:r>
      <w:r>
        <w:rPr>
          <w:rFonts w:hint="eastAsia" w:ascii="仿宋" w:hAnsi="仿宋" w:eastAsia="仿宋"/>
          <w:color w:val="auto"/>
          <w:sz w:val="32"/>
          <w:szCs w:val="32"/>
        </w:rPr>
        <w:t>《</w:t>
      </w:r>
      <w:r>
        <w:rPr>
          <w:rFonts w:hint="eastAsia" w:ascii="仿宋" w:hAnsi="仿宋" w:eastAsia="仿宋"/>
          <w:color w:val="auto"/>
          <w:sz w:val="32"/>
          <w:szCs w:val="32"/>
          <w:lang w:eastAsia="zh-CN"/>
        </w:rPr>
        <w:t>河北省财政厅、河北省人力资源和社会保障厅关于印发〈河北省就业创业资金管理办法〉的通知</w:t>
      </w:r>
      <w:r>
        <w:rPr>
          <w:rFonts w:hint="eastAsia" w:ascii="仿宋" w:hAnsi="仿宋" w:eastAsia="仿宋"/>
          <w:color w:val="auto"/>
          <w:sz w:val="32"/>
          <w:szCs w:val="32"/>
        </w:rPr>
        <w:t>》（</w:t>
      </w:r>
      <w:r>
        <w:rPr>
          <w:rFonts w:hint="eastAsia" w:ascii="仿宋" w:hAnsi="仿宋" w:eastAsia="仿宋"/>
          <w:color w:val="auto"/>
          <w:sz w:val="32"/>
          <w:szCs w:val="32"/>
          <w:lang w:eastAsia="zh-CN"/>
        </w:rPr>
        <w:t>冀财规</w:t>
      </w:r>
      <w:r>
        <w:rPr>
          <w:rFonts w:hint="eastAsia" w:ascii="仿宋" w:hAnsi="仿宋" w:eastAsia="仿宋"/>
          <w:color w:val="auto"/>
          <w:sz w:val="32"/>
          <w:szCs w:val="32"/>
        </w:rPr>
        <w:t>[</w:t>
      </w:r>
      <w:r>
        <w:rPr>
          <w:rFonts w:hint="eastAsia" w:ascii="仿宋" w:hAnsi="仿宋" w:eastAsia="仿宋"/>
          <w:color w:val="auto"/>
          <w:sz w:val="32"/>
          <w:szCs w:val="32"/>
          <w:lang w:eastAsia="zh-CN"/>
        </w:rPr>
        <w:t>20</w:t>
      </w:r>
      <w:r>
        <w:rPr>
          <w:rFonts w:hint="eastAsia" w:ascii="仿宋" w:hAnsi="仿宋" w:eastAsia="仿宋"/>
          <w:color w:val="auto"/>
          <w:sz w:val="32"/>
          <w:szCs w:val="32"/>
          <w:lang w:val="en-US" w:eastAsia="zh-CN"/>
        </w:rPr>
        <w:t>18</w:t>
      </w:r>
      <w:r>
        <w:rPr>
          <w:rFonts w:hint="eastAsia" w:ascii="仿宋" w:hAnsi="仿宋" w:eastAsia="仿宋"/>
          <w:color w:val="auto"/>
          <w:sz w:val="32"/>
          <w:szCs w:val="32"/>
        </w:rPr>
        <w:t>]</w:t>
      </w:r>
      <w:r>
        <w:rPr>
          <w:rFonts w:hint="eastAsia" w:ascii="仿宋" w:hAnsi="仿宋" w:eastAsia="仿宋"/>
          <w:color w:val="auto"/>
          <w:sz w:val="32"/>
          <w:szCs w:val="32"/>
          <w:lang w:val="en-US" w:eastAsia="zh-CN"/>
        </w:rPr>
        <w:t>21</w:t>
      </w:r>
      <w:r>
        <w:rPr>
          <w:rFonts w:hint="eastAsia" w:ascii="仿宋" w:hAnsi="仿宋" w:eastAsia="仿宋"/>
          <w:color w:val="auto"/>
          <w:sz w:val="32"/>
          <w:szCs w:val="32"/>
        </w:rPr>
        <w:t>号）</w:t>
      </w:r>
      <w:r>
        <w:rPr>
          <w:rFonts w:hint="eastAsia" w:ascii="仿宋" w:hAnsi="仿宋" w:eastAsia="仿宋"/>
          <w:color w:val="auto"/>
          <w:sz w:val="32"/>
          <w:szCs w:val="32"/>
          <w:lang w:eastAsia="zh-CN"/>
        </w:rPr>
        <w:t>、《邢台市财政局</w:t>
      </w:r>
      <w:r>
        <w:rPr>
          <w:rFonts w:hint="eastAsia" w:ascii="仿宋" w:hAnsi="仿宋" w:eastAsia="仿宋"/>
          <w:color w:val="auto"/>
          <w:sz w:val="32"/>
          <w:szCs w:val="32"/>
          <w:lang w:val="en-US" w:eastAsia="zh-CN"/>
        </w:rPr>
        <w:t xml:space="preserve"> 邢台市人力资源和社会保障局关于印发</w:t>
      </w:r>
      <w:r>
        <w:rPr>
          <w:rFonts w:hint="eastAsia" w:ascii="仿宋" w:hAnsi="仿宋" w:eastAsia="仿宋"/>
          <w:color w:val="auto"/>
          <w:sz w:val="32"/>
          <w:szCs w:val="32"/>
          <w:lang w:eastAsia="zh-CN"/>
        </w:rPr>
        <w:t>〈邢台市就业创业资金管理办法〉的通知</w:t>
      </w:r>
      <w:r>
        <w:rPr>
          <w:rFonts w:hint="eastAsia" w:ascii="仿宋" w:hAnsi="仿宋" w:eastAsia="仿宋"/>
          <w:color w:val="auto"/>
          <w:sz w:val="32"/>
          <w:szCs w:val="32"/>
        </w:rPr>
        <w:t>》（</w:t>
      </w:r>
      <w:r>
        <w:rPr>
          <w:rFonts w:hint="eastAsia" w:ascii="仿宋" w:hAnsi="仿宋" w:eastAsia="仿宋"/>
          <w:color w:val="auto"/>
          <w:sz w:val="32"/>
          <w:szCs w:val="32"/>
          <w:lang w:eastAsia="zh-CN"/>
        </w:rPr>
        <w:t>邢市财社</w:t>
      </w:r>
      <w:r>
        <w:rPr>
          <w:rFonts w:hint="eastAsia" w:ascii="仿宋" w:hAnsi="仿宋" w:eastAsia="仿宋"/>
          <w:color w:val="auto"/>
          <w:sz w:val="32"/>
          <w:szCs w:val="32"/>
        </w:rPr>
        <w:t>[</w:t>
      </w:r>
      <w:r>
        <w:rPr>
          <w:rFonts w:hint="eastAsia" w:ascii="仿宋" w:hAnsi="仿宋" w:eastAsia="仿宋"/>
          <w:color w:val="auto"/>
          <w:sz w:val="32"/>
          <w:szCs w:val="32"/>
          <w:lang w:eastAsia="zh-CN"/>
        </w:rPr>
        <w:t>20</w:t>
      </w:r>
      <w:r>
        <w:rPr>
          <w:rFonts w:hint="eastAsia" w:ascii="仿宋" w:hAnsi="仿宋" w:eastAsia="仿宋"/>
          <w:color w:val="auto"/>
          <w:sz w:val="32"/>
          <w:szCs w:val="32"/>
          <w:lang w:val="en-US" w:eastAsia="zh-CN"/>
        </w:rPr>
        <w:t>19</w:t>
      </w:r>
      <w:r>
        <w:rPr>
          <w:rFonts w:hint="eastAsia" w:ascii="仿宋" w:hAnsi="仿宋" w:eastAsia="仿宋"/>
          <w:color w:val="auto"/>
          <w:sz w:val="32"/>
          <w:szCs w:val="32"/>
        </w:rPr>
        <w:t>]</w:t>
      </w:r>
      <w:r>
        <w:rPr>
          <w:rFonts w:hint="eastAsia" w:ascii="仿宋" w:hAnsi="仿宋" w:eastAsia="仿宋"/>
          <w:color w:val="auto"/>
          <w:sz w:val="32"/>
          <w:szCs w:val="32"/>
          <w:lang w:val="en-US" w:eastAsia="zh-CN"/>
        </w:rPr>
        <w:t>72</w:t>
      </w:r>
      <w:r>
        <w:rPr>
          <w:rFonts w:hint="eastAsia" w:ascii="仿宋" w:hAnsi="仿宋" w:eastAsia="仿宋"/>
          <w:color w:val="auto"/>
          <w:sz w:val="32"/>
          <w:szCs w:val="32"/>
        </w:rPr>
        <w:t>号</w:t>
      </w:r>
      <w:r>
        <w:rPr>
          <w:rFonts w:hint="eastAsia" w:ascii="仿宋" w:hAnsi="仿宋" w:eastAsia="仿宋"/>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二、主管部门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lang w:eastAsia="zh-CN"/>
        </w:rPr>
        <w:t>隆尧县</w:t>
      </w:r>
      <w:r>
        <w:rPr>
          <w:rFonts w:hint="eastAsia" w:ascii="仿宋" w:hAnsi="仿宋" w:eastAsia="仿宋" w:cs="仿宋"/>
          <w:sz w:val="32"/>
          <w:szCs w:val="32"/>
          <w:highlight w:val="none"/>
          <w:lang w:val="en-US" w:eastAsia="zh-CN"/>
        </w:rPr>
        <w:t>人力资源和社会保障</w:t>
      </w:r>
      <w:r>
        <w:rPr>
          <w:rFonts w:hint="eastAsia" w:ascii="仿宋" w:hAnsi="仿宋" w:eastAsia="仿宋" w:cs="仿宋"/>
          <w:sz w:val="32"/>
          <w:szCs w:val="32"/>
          <w:highlight w:val="none"/>
        </w:rPr>
        <w:t>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三、补助对象</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就业困难人员</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四、补助标准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sz w:val="32"/>
          <w:szCs w:val="32"/>
          <w:highlight w:val="none"/>
          <w:lang w:eastAsia="zh-CN"/>
        </w:rPr>
        <w:t>公益性岗位岗位补贴：</w:t>
      </w:r>
      <w:r>
        <w:rPr>
          <w:rFonts w:hint="eastAsia" w:ascii="仿宋" w:hAnsi="仿宋" w:eastAsia="仿宋" w:cs="仿宋"/>
          <w:color w:val="auto"/>
          <w:sz w:val="32"/>
          <w:szCs w:val="32"/>
          <w:lang w:eastAsia="zh-CN"/>
        </w:rPr>
        <w:t>在公益性岗位安排就业困难人员的单位，按其实际安排就业困难人员人数给予岗位补贴。补贴标准最高不超过当地最低工资标准。补贴期限3年，对距法定退休年龄不足5年的可延长至退休（以初次核定其享受时间身份证年龄为准）。</w:t>
      </w:r>
    </w:p>
    <w:p>
      <w:pPr>
        <w:keepNext w:val="0"/>
        <w:keepLines w:val="0"/>
        <w:pageBreakBefore w:val="0"/>
        <w:widowControl w:val="0"/>
        <w:kinsoku/>
        <w:wordWrap/>
        <w:overflowPunct/>
        <w:topLinePunct w:val="0"/>
        <w:autoSpaceDE/>
        <w:autoSpaceDN/>
        <w:bidi w:val="0"/>
        <w:adjustRightInd/>
        <w:snapToGrid/>
        <w:spacing w:line="600" w:lineRule="exact"/>
        <w:ind w:firstLine="435"/>
        <w:textAlignment w:val="auto"/>
        <w:rPr>
          <w:rFonts w:hint="eastAsia"/>
          <w:lang w:eastAsia="zh-CN"/>
        </w:rPr>
      </w:pPr>
      <w:r>
        <w:rPr>
          <w:rFonts w:hint="eastAsia" w:ascii="仿宋" w:hAnsi="仿宋" w:eastAsia="仿宋" w:cs="仿宋"/>
          <w:color w:val="auto"/>
          <w:sz w:val="32"/>
          <w:szCs w:val="32"/>
          <w:lang w:eastAsia="zh-CN"/>
        </w:rPr>
        <w:t>公益性岗位社保补贴：</w:t>
      </w:r>
      <w:r>
        <w:rPr>
          <w:rFonts w:hint="eastAsia" w:ascii="仿宋_GB2312" w:hAnsi="仿宋_GB2312" w:eastAsia="仿宋_GB2312" w:cs="仿宋_GB2312"/>
          <w:color w:val="auto"/>
          <w:sz w:val="32"/>
          <w:szCs w:val="32"/>
          <w:lang w:eastAsia="zh-CN"/>
        </w:rPr>
        <w:t>就业困难人员安置在公益性岗位的，用人单位按规定为其缴纳基本养老保险费、基本医疗保险费、失业保险费和工伤保险费的给予补贴，不含个人缴费部分。补贴期限3年，对距法定退休年龄不足5年的可延长至退休（以初次核定其享受时间身份证年龄为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highlight w:val="none"/>
        </w:rPr>
      </w:pPr>
      <w:r>
        <w:rPr>
          <w:rFonts w:hint="eastAsia" w:ascii="仿宋" w:hAnsi="仿宋" w:eastAsia="仿宋" w:cs="仿宋"/>
          <w:sz w:val="32"/>
          <w:szCs w:val="32"/>
          <w:highlight w:val="none"/>
        </w:rPr>
        <w:t>五、办理流程</w:t>
      </w:r>
    </w:p>
    <w:p>
      <w:pPr>
        <w:pStyle w:val="2"/>
        <w:keepNext w:val="0"/>
        <w:keepLines w:val="0"/>
        <w:pageBreakBefore w:val="0"/>
        <w:widowControl w:val="0"/>
        <w:kinsoku/>
        <w:wordWrap/>
        <w:overflowPunct/>
        <w:topLinePunct w:val="0"/>
        <w:autoSpaceDE w:val="0"/>
        <w:autoSpaceDN w:val="0"/>
        <w:bidi w:val="0"/>
        <w:adjustRightInd w:val="0"/>
        <w:snapToGrid/>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对招用就业困难人员的单位，申请公益性岗位社保补贴和岗位补贴应向人社部门提供：《社会保险补贴审核认定表》、申请补贴人员花名册、身份证复印件、单位发放工资明细等。经任瑟部门审核公式、无异议后，按规定将补贴资金支付到单位在银行开立的基本账户或公益性岗位安置人员本人银行卡账户。</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423243B"/>
    <w:rsid w:val="04FC3AA1"/>
    <w:rsid w:val="0C621E35"/>
    <w:rsid w:val="17ED47E6"/>
    <w:rsid w:val="1CC53D48"/>
    <w:rsid w:val="1D5E61DC"/>
    <w:rsid w:val="20FD02D1"/>
    <w:rsid w:val="21AD7E36"/>
    <w:rsid w:val="239D475C"/>
    <w:rsid w:val="255E597F"/>
    <w:rsid w:val="2AB556F6"/>
    <w:rsid w:val="2B1546F5"/>
    <w:rsid w:val="3607561B"/>
    <w:rsid w:val="3ADF77A5"/>
    <w:rsid w:val="3B5D079E"/>
    <w:rsid w:val="3E9B28E8"/>
    <w:rsid w:val="3ED45C43"/>
    <w:rsid w:val="406752A5"/>
    <w:rsid w:val="414C621B"/>
    <w:rsid w:val="50942CF5"/>
    <w:rsid w:val="51C96E4F"/>
    <w:rsid w:val="56AE3E3A"/>
    <w:rsid w:val="593E7B0C"/>
    <w:rsid w:val="5ECD1EC2"/>
    <w:rsid w:val="6D85418F"/>
    <w:rsid w:val="71B52674"/>
    <w:rsid w:val="74FE456F"/>
    <w:rsid w:val="773C38A4"/>
    <w:rsid w:val="7C5E63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styleId="3">
    <w:name w:val="Body Text"/>
    <w:basedOn w:val="1"/>
    <w:qFormat/>
    <w:uiPriority w:val="99"/>
    <w:rPr>
      <w:rFonts w:ascii="Times New Roman" w:hAnsi="Times New Roman"/>
      <w:szCs w:val="24"/>
    </w:rPr>
  </w:style>
  <w:style w:type="paragraph" w:styleId="4">
    <w:name w:val="footer"/>
    <w:basedOn w:val="1"/>
    <w:qFormat/>
    <w:uiPriority w:val="99"/>
    <w:pPr>
      <w:tabs>
        <w:tab w:val="center" w:pos="4153"/>
        <w:tab w:val="right" w:pos="8306"/>
      </w:tabs>
      <w:snapToGrid w:val="0"/>
      <w:jc w:val="left"/>
    </w:pPr>
    <w:rPr>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19</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2021-09-17T09:02:00Z</dcterms:created>
  <dc:creator>高高</dc:creator>
  <cp:lastModifiedBy>Administrator</cp:lastModifiedBy>
  <cp:lastPrinted>2022-03-11T01:23:00Z</cp:lastPrinted>
  <dcterms:modified xsi:type="dcterms:W3CDTF">2022-03-23T02:20:43Z</dcterms:modified>
  <cp:revision>1</cp:revision>
  <dc:title>2021年邢台市市级以上惠民惠农财政补贴</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D93CAE93B9C24AE88C7FE472A1A03FEF</vt:lpwstr>
  </property>
</Properties>
</file>