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eastAsia="zh-CN"/>
        </w:rPr>
        <w:t>隆尧县</w:t>
      </w:r>
      <w:r>
        <w:rPr>
          <w:rFonts w:hint="eastAsia" w:asciiTheme="majorEastAsia" w:hAnsiTheme="majorEastAsia" w:eastAsiaTheme="majorEastAsia" w:cstheme="majorEastAsia"/>
          <w:sz w:val="44"/>
          <w:szCs w:val="44"/>
        </w:rPr>
        <w:t>商务局</w:t>
      </w:r>
    </w:p>
    <w:p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202</w:t>
      </w: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sz w:val="44"/>
          <w:szCs w:val="44"/>
        </w:rPr>
        <w:t>年度 “双随机、一公开”</w:t>
      </w:r>
    </w:p>
    <w:p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抽查工作计划</w:t>
      </w:r>
    </w:p>
    <w:p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隆尧县</w:t>
      </w:r>
      <w:r>
        <w:rPr>
          <w:rFonts w:hint="eastAsia" w:ascii="仿宋" w:hAnsi="仿宋" w:eastAsia="仿宋" w:cs="仿宋"/>
          <w:sz w:val="32"/>
          <w:szCs w:val="32"/>
        </w:rPr>
        <w:t>“双随机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一公开”监管工作领导小组《关于报送202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年度随机抽查工作计划的通知》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要求，</w:t>
      </w:r>
      <w:r>
        <w:rPr>
          <w:rFonts w:hint="eastAsia" w:ascii="仿宋" w:hAnsi="仿宋" w:eastAsia="仿宋" w:cs="仿宋"/>
          <w:sz w:val="32"/>
          <w:szCs w:val="32"/>
        </w:rPr>
        <w:t>结合我单位职责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制定了我局202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年“双随机一公开”抽查工作计划。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一、随机抽查原则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本着统一组织、均衡开展、全面覆盖、协调联系、防止单一抽查的原则，全面做好本部门“双随机、一公开”工作，推行基于企业信用风险分类的“双随机、一公开”工作。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二、组织领导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为有效推进“双随机、一公开”工作，成立了以局长为组长、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相关副局长</w:t>
      </w:r>
      <w:r>
        <w:rPr>
          <w:rFonts w:hint="eastAsia" w:ascii="仿宋" w:hAnsi="仿宋" w:eastAsia="仿宋" w:cs="仿宋"/>
          <w:sz w:val="32"/>
          <w:szCs w:val="32"/>
        </w:rPr>
        <w:t>为副组长、执法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股</w:t>
      </w:r>
      <w:r>
        <w:rPr>
          <w:rFonts w:hint="eastAsia" w:ascii="仿宋" w:hAnsi="仿宋" w:eastAsia="仿宋" w:cs="仿宋"/>
          <w:sz w:val="32"/>
          <w:szCs w:val="32"/>
        </w:rPr>
        <w:t>室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负责人</w:t>
      </w:r>
      <w:r>
        <w:rPr>
          <w:rFonts w:hint="eastAsia" w:ascii="仿宋" w:hAnsi="仿宋" w:eastAsia="仿宋" w:cs="仿宋"/>
          <w:sz w:val="32"/>
          <w:szCs w:val="32"/>
        </w:rPr>
        <w:t>为成员的“双随机、一公开”工作领导小组。领导小组下设办公室，办公室主要负责局“双随机、一公开”组织、协调、指导、抽查、落实等工作。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三、抽查计划及抽查内容</w:t>
      </w:r>
    </w:p>
    <w:p>
      <w:pPr>
        <w:ind w:firstLine="640" w:firstLineChars="200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（一）抽查比例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2022年度抽查比例不少于抽查对象总数的3%。</w:t>
      </w:r>
    </w:p>
    <w:p>
      <w:pPr>
        <w:ind w:firstLine="640" w:firstLineChars="200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（二）抽查范围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成品油市场零售、</w:t>
      </w:r>
      <w:r>
        <w:rPr>
          <w:rFonts w:hint="eastAsia" w:ascii="仿宋" w:hAnsi="仿宋" w:eastAsia="仿宋" w:cs="仿宋"/>
          <w:sz w:val="32"/>
          <w:szCs w:val="32"/>
        </w:rPr>
        <w:t>汽车销售、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单用途预付卡</w:t>
      </w:r>
      <w:r>
        <w:rPr>
          <w:rFonts w:hint="eastAsia" w:ascii="仿宋" w:hAnsi="仿宋" w:eastAsia="仿宋" w:cs="仿宋"/>
          <w:sz w:val="32"/>
          <w:szCs w:val="32"/>
        </w:rPr>
        <w:t>及相关企业。</w:t>
      </w:r>
    </w:p>
    <w:p>
      <w:pPr>
        <w:ind w:firstLine="640" w:firstLineChars="200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（三）抽查方式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1、随机抽取检查对象方式：可以结合实际采取定向与不定向相结合的方式组织实施。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2、随机选派执法人员方式：可以采取科学编组、随机匹配的方式，从《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隆尧县</w:t>
      </w:r>
      <w:r>
        <w:rPr>
          <w:rFonts w:hint="eastAsia" w:ascii="仿宋" w:hAnsi="仿宋" w:eastAsia="仿宋" w:cs="仿宋"/>
          <w:sz w:val="32"/>
          <w:szCs w:val="32"/>
        </w:rPr>
        <w:t>商务局执法人员名录库》中随机选派。每次行政执法检查抽取的检查人员不得少于2人。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四、抽查有关要求</w:t>
      </w:r>
    </w:p>
    <w:p>
      <w:pPr>
        <w:ind w:firstLine="640" w:firstLineChars="200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（一）现场检查、现场处理和处罚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检查人员应当按照《市场主体综合检查随机抽查记录表》开展检查活动。根据有关法律法规，对检查中发现的违法行为，应当依法作出现场处理决定。对检查中发现的问题，按照“谁检查、谁负责”的原则，在规定的时间内对整改情况进行复查。对检查中发现的违法行为需要进行处罚的，应当依法实施行政处罚。</w:t>
      </w:r>
    </w:p>
    <w:p>
      <w:pPr>
        <w:ind w:firstLine="640" w:firstLineChars="200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（二）信息录入、资料归档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检查结束后，承办人应当将《市场主体综合检查随机抽查记录表》等资料信息5日内一并录入双随机、一公开平台和归档；对于立案调查，需要实施行政处罚的，还应当将行政处罚告知书、行政处罚决定书、送达回执、处罚落实情况等一并归档。</w:t>
      </w:r>
    </w:p>
    <w:p>
      <w:pPr>
        <w:ind w:firstLine="640" w:firstLineChars="200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（三）公示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检查结果按照行政执法“三项制度”和“双随机一公开”要求进行公示。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附件：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隆尧县</w:t>
      </w:r>
      <w:r>
        <w:rPr>
          <w:rFonts w:hint="eastAsia" w:ascii="仿宋" w:hAnsi="仿宋" w:eastAsia="仿宋" w:cs="仿宋"/>
          <w:sz w:val="32"/>
          <w:szCs w:val="32"/>
        </w:rPr>
        <w:t>商务局“双随机一公开”202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年度计划表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年1月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18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M1NGZmYWNmZDcwZGIyNjNmYTI4M2RkNWQ4N2NlMDgifQ=="/>
  </w:docVars>
  <w:rsids>
    <w:rsidRoot w:val="20CC1EE9"/>
    <w:rsid w:val="05E553E8"/>
    <w:rsid w:val="20CC1EE9"/>
    <w:rsid w:val="48F10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833</Words>
  <Characters>853</Characters>
  <Lines>0</Lines>
  <Paragraphs>0</Paragraphs>
  <TotalTime>11</TotalTime>
  <ScaleCrop>false</ScaleCrop>
  <LinksUpToDate>false</LinksUpToDate>
  <CharactersWithSpaces>891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2021-12-29T06:26:00Z</dcterms:created>
  <dc:creator>心向往新期待</dc:creator>
  <cp:lastModifiedBy>心向往新期待</cp:lastModifiedBy>
  <dcterms:modified xsi:type="dcterms:W3CDTF">2023-03-22T02:20:54Z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5439A641075C45E5A5D5586C76687278</vt:lpwstr>
  </property>
</Properties>
</file>