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rPr>
          <w:rFonts w:ascii="微软雅黑" w:hAnsi="微软雅黑" w:eastAsia="微软雅黑" w:cs="微软雅黑"/>
          <w:i w:val="0"/>
          <w:color w:val="666666"/>
          <w:sz w:val="24"/>
          <w:szCs w:val="24"/>
          <w:u w:val="none"/>
        </w:rPr>
      </w:pPr>
      <w:r>
        <w:rPr>
          <w:rFonts w:hint="eastAsia" w:ascii="方正小标宋_GBK" w:hAnsi="方正小标宋_GBK" w:eastAsia="方正小标宋_GBK" w:cs="方正小标宋_GBK"/>
          <w:i w:val="0"/>
          <w:color w:val="666666"/>
          <w:spacing w:val="0"/>
          <w:sz w:val="24"/>
          <w:szCs w:val="24"/>
          <w:u w:val="none"/>
          <w:shd w:val="clear" w:fill="FFFFFF"/>
          <w:lang w:eastAsia="zh-CN"/>
        </w:rPr>
        <w:t>隆尧县</w:t>
      </w:r>
      <w:r>
        <w:rPr>
          <w:rFonts w:ascii="方正小标宋_GBK" w:hAnsi="方正小标宋_GBK" w:eastAsia="方正小标宋_GBK" w:cs="方正小标宋_GBK"/>
          <w:i w:val="0"/>
          <w:color w:val="666666"/>
          <w:spacing w:val="0"/>
          <w:sz w:val="24"/>
          <w:szCs w:val="24"/>
          <w:u w:val="none"/>
          <w:shd w:val="clear" w:fill="FFFFFF"/>
        </w:rPr>
        <w:t>自然资源和规划局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rPr>
          <w:rFonts w:hint="eastAsia" w:ascii="微软雅黑" w:hAnsi="微软雅黑" w:eastAsia="微软雅黑" w:cs="微软雅黑"/>
          <w:i w:val="0"/>
          <w:color w:val="666666"/>
          <w:sz w:val="24"/>
          <w:szCs w:val="24"/>
          <w:u w:val="none"/>
        </w:rPr>
      </w:pPr>
      <w:r>
        <w:rPr>
          <w:rFonts w:hint="default" w:ascii="方正小标宋_GBK" w:hAnsi="方正小标宋_GBK" w:eastAsia="方正小标宋_GBK" w:cs="方正小标宋_GBK"/>
          <w:i w:val="0"/>
          <w:color w:val="666666"/>
          <w:spacing w:val="0"/>
          <w:sz w:val="24"/>
          <w:szCs w:val="24"/>
          <w:u w:val="none"/>
          <w:shd w:val="clear" w:fill="FFFFFF"/>
        </w:rPr>
        <w:t>2022年政府信息公开工作年度报告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0"/>
        <w:jc w:val="center"/>
        <w:rPr>
          <w:rFonts w:hint="eastAsia" w:ascii="微软雅黑" w:hAnsi="微软雅黑" w:eastAsia="微软雅黑" w:cs="微软雅黑"/>
          <w:i w:val="0"/>
          <w:color w:val="666666"/>
          <w:sz w:val="24"/>
          <w:szCs w:val="24"/>
          <w:u w:val="none"/>
        </w:rPr>
      </w:pPr>
      <w:r>
        <w:rPr>
          <w:rStyle w:val="5"/>
          <w:rFonts w:hint="eastAsia" w:ascii="宋体" w:hAnsi="宋体" w:eastAsia="宋体" w:cs="宋体"/>
          <w:i w:val="0"/>
          <w:color w:val="666666"/>
          <w:spacing w:val="0"/>
          <w:sz w:val="24"/>
          <w:szCs w:val="24"/>
          <w:u w:val="none"/>
          <w:shd w:val="clear" w:fill="FFFFFF"/>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eastAsia" w:ascii="微软雅黑" w:hAnsi="微软雅黑" w:eastAsia="微软雅黑" w:cs="微软雅黑"/>
          <w:i w:val="0"/>
          <w:color w:val="666666"/>
          <w:sz w:val="24"/>
          <w:szCs w:val="24"/>
          <w:u w:val="none"/>
        </w:rPr>
      </w:pPr>
      <w:r>
        <w:rPr>
          <w:rFonts w:ascii="仿宋_GB2312" w:hAnsi="微软雅黑" w:eastAsia="仿宋_GB2312" w:cs="仿宋_GB2312"/>
          <w:i w:val="0"/>
          <w:color w:val="666666"/>
          <w:sz w:val="24"/>
          <w:szCs w:val="24"/>
          <w:u w:val="none"/>
        </w:rPr>
        <w:t>根据《中华人民共和国政府信息公开条例》、</w:t>
      </w:r>
      <w:r>
        <w:rPr>
          <w:rFonts w:hint="eastAsia" w:ascii="仿宋_GB2312" w:hAnsi="微软雅黑" w:eastAsia="仿宋_GB2312" w:cs="仿宋_GB2312"/>
          <w:i w:val="0"/>
          <w:color w:val="666666"/>
          <w:sz w:val="24"/>
          <w:szCs w:val="24"/>
          <w:u w:val="none"/>
          <w:lang w:eastAsia="zh-CN"/>
        </w:rPr>
        <w:t>隆尧县</w:t>
      </w:r>
      <w:r>
        <w:rPr>
          <w:rFonts w:hint="default" w:ascii="仿宋_GB2312" w:hAnsi="微软雅黑" w:eastAsia="仿宋_GB2312" w:cs="仿宋_GB2312"/>
          <w:i w:val="0"/>
          <w:color w:val="666666"/>
          <w:sz w:val="24"/>
          <w:szCs w:val="24"/>
          <w:u w:val="none"/>
        </w:rPr>
        <w:t>人民政府</w:t>
      </w:r>
      <w:r>
        <w:rPr>
          <w:rFonts w:hint="eastAsia" w:ascii="仿宋_GB2312" w:hAnsi="微软雅黑" w:eastAsia="仿宋_GB2312" w:cs="仿宋_GB2312"/>
          <w:i w:val="0"/>
          <w:color w:val="666666"/>
          <w:sz w:val="24"/>
          <w:szCs w:val="24"/>
          <w:u w:val="none"/>
          <w:lang w:eastAsia="zh-CN"/>
        </w:rPr>
        <w:t>政务信息公开</w:t>
      </w:r>
      <w:r>
        <w:rPr>
          <w:rFonts w:hint="default" w:ascii="仿宋_GB2312" w:hAnsi="微软雅黑" w:eastAsia="仿宋_GB2312" w:cs="仿宋_GB2312"/>
          <w:i w:val="0"/>
          <w:color w:val="666666"/>
          <w:sz w:val="24"/>
          <w:szCs w:val="24"/>
          <w:u w:val="none"/>
        </w:rPr>
        <w:t>办公室</w:t>
      </w:r>
      <w:r>
        <w:rPr>
          <w:rFonts w:hint="eastAsia" w:ascii="仿宋_GB2312" w:hAnsi="微软雅黑" w:eastAsia="仿宋_GB2312" w:cs="仿宋_GB2312"/>
          <w:i w:val="0"/>
          <w:color w:val="666666"/>
          <w:sz w:val="24"/>
          <w:szCs w:val="24"/>
          <w:u w:val="none"/>
          <w:lang w:eastAsia="zh-CN"/>
        </w:rPr>
        <w:t>关于转发</w:t>
      </w:r>
      <w:r>
        <w:rPr>
          <w:rFonts w:hint="default" w:ascii="仿宋_GB2312" w:hAnsi="微软雅黑" w:eastAsia="仿宋_GB2312" w:cs="仿宋_GB2312"/>
          <w:i w:val="0"/>
          <w:color w:val="666666"/>
          <w:sz w:val="24"/>
          <w:szCs w:val="24"/>
          <w:u w:val="none"/>
        </w:rPr>
        <w:t>《</w:t>
      </w:r>
      <w:r>
        <w:rPr>
          <w:rFonts w:hint="eastAsia" w:ascii="仿宋_GB2312" w:hAnsi="微软雅黑" w:eastAsia="仿宋_GB2312" w:cs="仿宋_GB2312"/>
          <w:i w:val="0"/>
          <w:color w:val="666666"/>
          <w:sz w:val="24"/>
          <w:szCs w:val="24"/>
          <w:u w:val="none"/>
          <w:lang w:eastAsia="zh-CN"/>
        </w:rPr>
        <w:t>邢台市人民政府办公室关于抓紧做好</w:t>
      </w:r>
      <w:r>
        <w:rPr>
          <w:rFonts w:hint="eastAsia" w:ascii="仿宋_GB2312" w:hAnsi="微软雅黑" w:eastAsia="仿宋_GB2312" w:cs="仿宋_GB2312"/>
          <w:i w:val="0"/>
          <w:color w:val="666666"/>
          <w:sz w:val="24"/>
          <w:szCs w:val="24"/>
          <w:u w:val="none"/>
          <w:lang w:val="en-US" w:eastAsia="zh-CN"/>
        </w:rPr>
        <w:t>2022年政府信息公开工作年度报告编制和公布工作的通知</w:t>
      </w:r>
      <w:r>
        <w:rPr>
          <w:rFonts w:hint="default" w:ascii="仿宋_GB2312" w:hAnsi="微软雅黑" w:eastAsia="仿宋_GB2312" w:cs="仿宋_GB2312"/>
          <w:i w:val="0"/>
          <w:color w:val="666666"/>
          <w:sz w:val="24"/>
          <w:szCs w:val="24"/>
          <w:u w:val="none"/>
        </w:rPr>
        <w:t>》要求，现结合工作实际，编制本报告。本报告中数据的统计期限为2022年1月1日至2022年12月31日。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eastAsia" w:ascii="微软雅黑" w:hAnsi="微软雅黑" w:eastAsia="微软雅黑" w:cs="微软雅黑"/>
          <w:i w:val="0"/>
          <w:color w:val="666666"/>
          <w:sz w:val="24"/>
          <w:szCs w:val="24"/>
          <w:u w:val="none"/>
        </w:rPr>
      </w:pPr>
      <w:r>
        <w:rPr>
          <w:rFonts w:ascii="黑体" w:hAnsi="宋体" w:eastAsia="黑体" w:cs="黑体"/>
          <w:i w:val="0"/>
          <w:color w:val="666666"/>
          <w:sz w:val="24"/>
          <w:szCs w:val="24"/>
          <w:u w:val="none"/>
        </w:rPr>
        <w:t>一、总体情况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5"/>
        <w:jc w:val="both"/>
        <w:textAlignment w:val="auto"/>
        <w:rPr>
          <w:rFonts w:hint="eastAsia" w:ascii="微软雅黑" w:hAnsi="微软雅黑" w:eastAsia="微软雅黑" w:cs="微软雅黑"/>
          <w:i w:val="0"/>
          <w:color w:val="666666"/>
          <w:sz w:val="24"/>
          <w:szCs w:val="24"/>
          <w:u w:val="none"/>
        </w:rPr>
      </w:pPr>
      <w:r>
        <w:rPr>
          <w:rFonts w:ascii="仿宋_GB2312" w:hAnsi="宋体" w:eastAsia="仿宋_GB2312" w:cs="仿宋_GB2312"/>
          <w:i w:val="0"/>
          <w:caps w:val="0"/>
          <w:color w:val="333333"/>
          <w:spacing w:val="0"/>
          <w:sz w:val="24"/>
          <w:szCs w:val="24"/>
          <w:u w:val="none"/>
          <w:shd w:val="clear" w:fill="FFFFFF"/>
        </w:rPr>
        <w:t>202</w:t>
      </w:r>
      <w:r>
        <w:rPr>
          <w:rFonts w:hint="default" w:ascii="仿宋_GB2312" w:hAnsi="宋体" w:eastAsia="仿宋_GB2312" w:cs="仿宋_GB2312"/>
          <w:i w:val="0"/>
          <w:caps w:val="0"/>
          <w:color w:val="333333"/>
          <w:spacing w:val="0"/>
          <w:sz w:val="24"/>
          <w:szCs w:val="24"/>
          <w:u w:val="none"/>
          <w:shd w:val="clear" w:fill="FFFFFF"/>
        </w:rPr>
        <w:t>2年，我</w:t>
      </w:r>
      <w:r>
        <w:rPr>
          <w:rFonts w:hint="eastAsia" w:ascii="仿宋_GB2312" w:hAnsi="宋体" w:eastAsia="仿宋_GB2312" w:cs="仿宋_GB2312"/>
          <w:i w:val="0"/>
          <w:caps w:val="0"/>
          <w:color w:val="333333"/>
          <w:spacing w:val="0"/>
          <w:sz w:val="24"/>
          <w:szCs w:val="24"/>
          <w:u w:val="none"/>
          <w:shd w:val="clear" w:fill="FFFFFF"/>
          <w:lang w:eastAsia="zh-CN"/>
        </w:rPr>
        <w:t>局</w:t>
      </w:r>
      <w:r>
        <w:rPr>
          <w:rFonts w:hint="default" w:ascii="仿宋_GB2312" w:hAnsi="宋体" w:eastAsia="仿宋_GB2312" w:cs="仿宋_GB2312"/>
          <w:i w:val="0"/>
          <w:caps w:val="0"/>
          <w:color w:val="333333"/>
          <w:spacing w:val="0"/>
          <w:sz w:val="24"/>
          <w:szCs w:val="24"/>
          <w:u w:val="none"/>
          <w:shd w:val="clear" w:fill="FFFFFF"/>
        </w:rPr>
        <w:t>以习近平新时代中国特色社会主义思想和党的二十大及十九届七中全会精神为指导，严格落实党中央、国务院关于全面推进政务公开工作的部署，高度重视政府信息公开工作，</w:t>
      </w:r>
      <w:r>
        <w:rPr>
          <w:rFonts w:hint="default" w:ascii="仿宋_GB2312" w:hAnsi="微软雅黑" w:eastAsia="仿宋_GB2312" w:cs="仿宋_GB2312"/>
          <w:i w:val="0"/>
          <w:color w:val="666666"/>
          <w:spacing w:val="0"/>
          <w:sz w:val="24"/>
          <w:szCs w:val="24"/>
          <w:u w:val="none"/>
          <w:shd w:val="clear" w:fill="FFFFFF"/>
        </w:rPr>
        <w:t>在</w:t>
      </w:r>
      <w:r>
        <w:rPr>
          <w:rFonts w:hint="eastAsia" w:ascii="仿宋_GB2312" w:hAnsi="微软雅黑" w:eastAsia="仿宋_GB2312" w:cs="仿宋_GB2312"/>
          <w:i w:val="0"/>
          <w:color w:val="666666"/>
          <w:sz w:val="24"/>
          <w:szCs w:val="24"/>
          <w:u w:val="none"/>
          <w:shd w:val="clear" w:fill="FFFFFF"/>
          <w:lang w:eastAsia="zh-CN"/>
        </w:rPr>
        <w:t>县</w:t>
      </w:r>
      <w:r>
        <w:rPr>
          <w:rFonts w:hint="default" w:ascii="仿宋_GB2312" w:hAnsi="微软雅黑" w:eastAsia="仿宋_GB2312" w:cs="仿宋_GB2312"/>
          <w:i w:val="0"/>
          <w:color w:val="666666"/>
          <w:sz w:val="24"/>
          <w:szCs w:val="24"/>
          <w:u w:val="none"/>
          <w:shd w:val="clear" w:fill="FFFFFF"/>
        </w:rPr>
        <w:t>政府政务</w:t>
      </w:r>
      <w:r>
        <w:rPr>
          <w:rFonts w:hint="eastAsia" w:ascii="仿宋_GB2312" w:hAnsi="微软雅黑" w:eastAsia="仿宋_GB2312" w:cs="仿宋_GB2312"/>
          <w:i w:val="0"/>
          <w:color w:val="666666"/>
          <w:sz w:val="24"/>
          <w:szCs w:val="24"/>
          <w:u w:val="none"/>
          <w:shd w:val="clear" w:fill="FFFFFF"/>
          <w:lang w:eastAsia="zh-CN"/>
        </w:rPr>
        <w:t>信息</w:t>
      </w:r>
      <w:r>
        <w:rPr>
          <w:rFonts w:hint="default" w:ascii="仿宋_GB2312" w:hAnsi="微软雅黑" w:eastAsia="仿宋_GB2312" w:cs="仿宋_GB2312"/>
          <w:i w:val="0"/>
          <w:color w:val="666666"/>
          <w:sz w:val="24"/>
          <w:szCs w:val="24"/>
          <w:u w:val="none"/>
          <w:shd w:val="clear" w:fill="FFFFFF"/>
        </w:rPr>
        <w:t>公开</w:t>
      </w:r>
      <w:r>
        <w:rPr>
          <w:rFonts w:hint="eastAsia" w:ascii="仿宋_GB2312" w:hAnsi="微软雅黑" w:eastAsia="仿宋_GB2312" w:cs="仿宋_GB2312"/>
          <w:i w:val="0"/>
          <w:color w:val="666666"/>
          <w:sz w:val="24"/>
          <w:szCs w:val="24"/>
          <w:u w:val="none"/>
          <w:shd w:val="clear" w:fill="FFFFFF"/>
          <w:lang w:eastAsia="zh-CN"/>
        </w:rPr>
        <w:t>办公室</w:t>
      </w:r>
      <w:r>
        <w:rPr>
          <w:rFonts w:hint="default" w:ascii="仿宋_GB2312" w:hAnsi="微软雅黑" w:eastAsia="仿宋_GB2312" w:cs="仿宋_GB2312"/>
          <w:i w:val="0"/>
          <w:color w:val="666666"/>
          <w:sz w:val="24"/>
          <w:szCs w:val="24"/>
          <w:u w:val="none"/>
          <w:shd w:val="clear" w:fill="FFFFFF"/>
        </w:rPr>
        <w:t>的指导下</w:t>
      </w:r>
      <w:r>
        <w:rPr>
          <w:rFonts w:hint="eastAsia" w:ascii="仿宋_GB2312" w:hAnsi="微软雅黑" w:eastAsia="仿宋_GB2312" w:cs="仿宋_GB2312"/>
          <w:i w:val="0"/>
          <w:color w:val="666666"/>
          <w:sz w:val="24"/>
          <w:szCs w:val="24"/>
          <w:u w:val="none"/>
          <w:shd w:val="clear" w:fill="FFFFFF"/>
          <w:lang w:eastAsia="zh-CN"/>
        </w:rPr>
        <w:t>，</w:t>
      </w:r>
      <w:r>
        <w:rPr>
          <w:rFonts w:hint="eastAsia" w:ascii="仿宋_GB2312" w:hAnsi="微软雅黑" w:eastAsia="仿宋_GB2312" w:cs="仿宋_GB2312"/>
          <w:i w:val="0"/>
          <w:color w:val="666666"/>
          <w:spacing w:val="0"/>
          <w:sz w:val="24"/>
          <w:szCs w:val="24"/>
          <w:u w:val="none"/>
          <w:shd w:val="clear" w:fill="FFFFFF"/>
          <w:lang w:eastAsia="zh-CN"/>
        </w:rPr>
        <w:t>隆尧县</w:t>
      </w:r>
      <w:r>
        <w:rPr>
          <w:rFonts w:hint="default" w:ascii="仿宋_GB2312" w:hAnsi="微软雅黑" w:eastAsia="仿宋_GB2312" w:cs="仿宋_GB2312"/>
          <w:i w:val="0"/>
          <w:color w:val="666666"/>
          <w:spacing w:val="0"/>
          <w:sz w:val="24"/>
          <w:szCs w:val="24"/>
          <w:u w:val="none"/>
          <w:shd w:val="clear" w:fill="FFFFFF"/>
        </w:rPr>
        <w:t>自然资源和规划局不断提高认识站位</w:t>
      </w:r>
      <w:r>
        <w:rPr>
          <w:rFonts w:hint="eastAsia" w:ascii="仿宋_GB2312" w:hAnsi="微软雅黑" w:eastAsia="仿宋_GB2312" w:cs="仿宋_GB2312"/>
          <w:i w:val="0"/>
          <w:color w:val="666666"/>
          <w:spacing w:val="0"/>
          <w:sz w:val="24"/>
          <w:szCs w:val="24"/>
          <w:u w:val="none"/>
          <w:shd w:val="clear" w:fill="FFFFFF"/>
          <w:lang w:eastAsia="zh-CN"/>
        </w:rPr>
        <w:t>，</w:t>
      </w:r>
      <w:r>
        <w:rPr>
          <w:rFonts w:hint="default" w:ascii="仿宋_GB2312" w:hAnsi="微软雅黑" w:eastAsia="仿宋_GB2312" w:cs="仿宋_GB2312"/>
          <w:i w:val="0"/>
          <w:color w:val="666666"/>
          <w:spacing w:val="0"/>
          <w:sz w:val="24"/>
          <w:szCs w:val="24"/>
          <w:u w:val="none"/>
          <w:shd w:val="clear" w:fill="FFFFFF"/>
        </w:rPr>
        <w:t>加强组织领导，进一步加强对本局公开信息的规范化、标准化管理，及时准确公开相关信息，提高工作的透明度，促进依法行政。</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5"/>
        <w:jc w:val="both"/>
        <w:textAlignment w:val="auto"/>
        <w:rPr>
          <w:rFonts w:hint="eastAsia" w:ascii="微软雅黑" w:hAnsi="微软雅黑" w:eastAsia="微软雅黑" w:cs="微软雅黑"/>
          <w:i w:val="0"/>
          <w:color w:val="666666"/>
          <w:sz w:val="24"/>
          <w:szCs w:val="24"/>
          <w:u w:val="none"/>
        </w:rPr>
      </w:pPr>
      <w:r>
        <w:rPr>
          <w:rFonts w:ascii="楷体_GB2312" w:hAnsi="微软雅黑" w:eastAsia="楷体_GB2312" w:cs="楷体_GB2312"/>
          <w:i w:val="0"/>
          <w:color w:val="666666"/>
          <w:spacing w:val="0"/>
          <w:sz w:val="24"/>
          <w:szCs w:val="24"/>
          <w:u w:val="none"/>
          <w:shd w:val="clear" w:fill="FFFFFF"/>
        </w:rPr>
        <w:t>1、主动公开政府信息情况。</w:t>
      </w:r>
      <w:r>
        <w:rPr>
          <w:rFonts w:hint="default" w:ascii="仿宋_GB2312" w:hAnsi="微软雅黑" w:eastAsia="仿宋_GB2312" w:cs="仿宋_GB2312"/>
          <w:i w:val="0"/>
          <w:color w:val="666666"/>
          <w:spacing w:val="0"/>
          <w:sz w:val="24"/>
          <w:szCs w:val="24"/>
          <w:u w:val="none"/>
          <w:shd w:val="clear" w:fill="FFFFFF"/>
        </w:rPr>
        <w:t>2022年，我局在</w:t>
      </w:r>
      <w:r>
        <w:rPr>
          <w:rFonts w:hint="eastAsia" w:ascii="仿宋_GB2312" w:hAnsi="微软雅黑" w:eastAsia="仿宋_GB2312" w:cs="仿宋_GB2312"/>
          <w:i w:val="0"/>
          <w:color w:val="666666"/>
          <w:spacing w:val="0"/>
          <w:sz w:val="24"/>
          <w:szCs w:val="24"/>
          <w:u w:val="none"/>
          <w:shd w:val="clear" w:fill="FFFFFF"/>
          <w:lang w:eastAsia="zh-CN"/>
        </w:rPr>
        <w:t>县</w:t>
      </w:r>
      <w:r>
        <w:rPr>
          <w:rFonts w:hint="default" w:ascii="仿宋_GB2312" w:hAnsi="微软雅黑" w:eastAsia="仿宋_GB2312" w:cs="仿宋_GB2312"/>
          <w:i w:val="0"/>
          <w:color w:val="666666"/>
          <w:spacing w:val="0"/>
          <w:sz w:val="24"/>
          <w:szCs w:val="24"/>
          <w:u w:val="none"/>
          <w:shd w:val="clear" w:fill="FFFFFF"/>
        </w:rPr>
        <w:t>政府信息公开平台</w:t>
      </w:r>
      <w:r>
        <w:rPr>
          <w:rFonts w:hint="eastAsia" w:ascii="仿宋_GB2312" w:hAnsi="微软雅黑" w:eastAsia="仿宋_GB2312" w:cs="仿宋_GB2312"/>
          <w:i w:val="0"/>
          <w:color w:val="666666"/>
          <w:spacing w:val="0"/>
          <w:sz w:val="24"/>
          <w:szCs w:val="24"/>
          <w:u w:val="none"/>
          <w:shd w:val="clear" w:fill="FFFFFF"/>
          <w:lang w:eastAsia="zh-CN"/>
        </w:rPr>
        <w:t>县</w:t>
      </w:r>
      <w:r>
        <w:rPr>
          <w:rFonts w:hint="default" w:ascii="仿宋_GB2312" w:hAnsi="微软雅黑" w:eastAsia="仿宋_GB2312" w:cs="仿宋_GB2312"/>
          <w:i w:val="0"/>
          <w:color w:val="666666"/>
          <w:spacing w:val="0"/>
          <w:sz w:val="24"/>
          <w:szCs w:val="24"/>
          <w:u w:val="none"/>
          <w:shd w:val="clear" w:fill="FFFFFF"/>
        </w:rPr>
        <w:t>自然资源和规划局专版中公开政府信息</w:t>
      </w:r>
      <w:r>
        <w:rPr>
          <w:rFonts w:hint="eastAsia" w:ascii="仿宋_GB2312" w:hAnsi="微软雅黑" w:eastAsia="仿宋_GB2312" w:cs="仿宋_GB2312"/>
          <w:i w:val="0"/>
          <w:color w:val="666666"/>
          <w:sz w:val="24"/>
          <w:szCs w:val="24"/>
          <w:u w:val="none"/>
          <w:shd w:val="clear" w:fill="FFFFFF"/>
          <w:lang w:val="en-US" w:eastAsia="zh-CN"/>
        </w:rPr>
        <w:t>197</w:t>
      </w:r>
      <w:r>
        <w:rPr>
          <w:rFonts w:hint="default" w:ascii="仿宋_GB2312" w:hAnsi="微软雅黑" w:eastAsia="仿宋_GB2312" w:cs="仿宋_GB2312"/>
          <w:i w:val="0"/>
          <w:color w:val="666666"/>
          <w:spacing w:val="0"/>
          <w:sz w:val="24"/>
          <w:szCs w:val="24"/>
          <w:u w:val="none"/>
          <w:shd w:val="clear" w:fill="FFFFFF"/>
        </w:rPr>
        <w:t>条。共承办人大建议和政协提案</w:t>
      </w:r>
      <w:r>
        <w:rPr>
          <w:rFonts w:hint="eastAsia" w:ascii="仿宋_GB2312" w:hAnsi="微软雅黑" w:eastAsia="仿宋_GB2312" w:cs="仿宋_GB2312"/>
          <w:i w:val="0"/>
          <w:color w:val="666666"/>
          <w:spacing w:val="0"/>
          <w:sz w:val="24"/>
          <w:szCs w:val="24"/>
          <w:u w:val="none"/>
          <w:shd w:val="clear" w:fill="FFFFFF"/>
          <w:lang w:val="en-US" w:eastAsia="zh-CN"/>
        </w:rPr>
        <w:t>9</w:t>
      </w:r>
      <w:r>
        <w:rPr>
          <w:rFonts w:hint="default" w:ascii="仿宋_GB2312" w:hAnsi="微软雅黑" w:eastAsia="仿宋_GB2312" w:cs="仿宋_GB2312"/>
          <w:i w:val="0"/>
          <w:color w:val="666666"/>
          <w:spacing w:val="0"/>
          <w:sz w:val="24"/>
          <w:szCs w:val="24"/>
          <w:u w:val="none"/>
          <w:shd w:val="clear" w:fill="FFFFFF"/>
        </w:rPr>
        <w:t>件，其中人大建议</w:t>
      </w:r>
      <w:r>
        <w:rPr>
          <w:rFonts w:hint="eastAsia" w:ascii="仿宋_GB2312" w:hAnsi="微软雅黑" w:eastAsia="仿宋_GB2312" w:cs="仿宋_GB2312"/>
          <w:i w:val="0"/>
          <w:color w:val="666666"/>
          <w:spacing w:val="0"/>
          <w:sz w:val="24"/>
          <w:szCs w:val="24"/>
          <w:u w:val="none"/>
          <w:shd w:val="clear" w:fill="FFFFFF"/>
          <w:lang w:val="en-US" w:eastAsia="zh-CN"/>
        </w:rPr>
        <w:t>6</w:t>
      </w:r>
      <w:r>
        <w:rPr>
          <w:rFonts w:hint="default" w:ascii="仿宋_GB2312" w:hAnsi="微软雅黑" w:eastAsia="仿宋_GB2312" w:cs="仿宋_GB2312"/>
          <w:i w:val="0"/>
          <w:color w:val="666666"/>
          <w:spacing w:val="0"/>
          <w:sz w:val="24"/>
          <w:szCs w:val="24"/>
          <w:u w:val="none"/>
          <w:shd w:val="clear" w:fill="FFFFFF"/>
        </w:rPr>
        <w:t>件，政协提案</w:t>
      </w:r>
      <w:r>
        <w:rPr>
          <w:rFonts w:hint="eastAsia" w:ascii="仿宋_GB2312" w:hAnsi="微软雅黑" w:eastAsia="仿宋_GB2312" w:cs="仿宋_GB2312"/>
          <w:i w:val="0"/>
          <w:color w:val="666666"/>
          <w:spacing w:val="0"/>
          <w:sz w:val="24"/>
          <w:szCs w:val="24"/>
          <w:u w:val="none"/>
          <w:shd w:val="clear" w:fill="FFFFFF"/>
          <w:lang w:val="en-US" w:eastAsia="zh-CN"/>
        </w:rPr>
        <w:t>3</w:t>
      </w:r>
      <w:r>
        <w:rPr>
          <w:rFonts w:hint="default" w:ascii="仿宋_GB2312" w:hAnsi="微软雅黑" w:eastAsia="仿宋_GB2312" w:cs="仿宋_GB2312"/>
          <w:i w:val="0"/>
          <w:color w:val="666666"/>
          <w:spacing w:val="0"/>
          <w:sz w:val="24"/>
          <w:szCs w:val="24"/>
          <w:u w:val="none"/>
          <w:shd w:val="clear" w:fill="FFFFFF"/>
        </w:rPr>
        <w:t>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6"/>
        <w:jc w:val="both"/>
        <w:textAlignment w:val="auto"/>
        <w:rPr>
          <w:rFonts w:hint="eastAsia" w:ascii="微软雅黑" w:hAnsi="微软雅黑" w:eastAsia="微软雅黑" w:cs="微软雅黑"/>
          <w:i w:val="0"/>
          <w:color w:val="666666"/>
          <w:sz w:val="24"/>
          <w:szCs w:val="24"/>
          <w:u w:val="none"/>
        </w:rPr>
      </w:pPr>
      <w:r>
        <w:rPr>
          <w:rFonts w:hint="default" w:ascii="楷体_GB2312" w:hAnsi="微软雅黑" w:eastAsia="楷体_GB2312" w:cs="楷体_GB2312"/>
          <w:i w:val="0"/>
          <w:color w:val="666666"/>
          <w:spacing w:val="0"/>
          <w:sz w:val="24"/>
          <w:szCs w:val="24"/>
          <w:u w:val="none"/>
          <w:shd w:val="clear" w:fill="FFFFFF"/>
        </w:rPr>
        <w:t>2、依申请公开政府信息情况。</w:t>
      </w:r>
      <w:r>
        <w:rPr>
          <w:rFonts w:hint="default" w:ascii="仿宋_GB2312" w:hAnsi="微软雅黑" w:eastAsia="仿宋_GB2312" w:cs="仿宋_GB2312"/>
          <w:i w:val="0"/>
          <w:color w:val="666666"/>
          <w:spacing w:val="0"/>
          <w:sz w:val="24"/>
          <w:szCs w:val="24"/>
          <w:u w:val="none"/>
          <w:shd w:val="clear" w:fill="FFFFFF"/>
        </w:rPr>
        <w:t>全年</w:t>
      </w:r>
      <w:r>
        <w:rPr>
          <w:rFonts w:hint="eastAsia" w:ascii="仿宋_GB2312" w:hAnsi="微软雅黑" w:eastAsia="仿宋_GB2312" w:cs="仿宋_GB2312"/>
          <w:i w:val="0"/>
          <w:color w:val="666666"/>
          <w:spacing w:val="0"/>
          <w:sz w:val="24"/>
          <w:szCs w:val="24"/>
          <w:u w:val="none"/>
          <w:shd w:val="clear" w:fill="FFFFFF"/>
          <w:lang w:val="en-US" w:eastAsia="zh-CN"/>
        </w:rPr>
        <w:t>无</w:t>
      </w:r>
      <w:r>
        <w:rPr>
          <w:rFonts w:hint="default" w:ascii="仿宋_GB2312" w:hAnsi="微软雅黑" w:eastAsia="仿宋_GB2312" w:cs="仿宋_GB2312"/>
          <w:i w:val="0"/>
          <w:color w:val="666666"/>
          <w:spacing w:val="0"/>
          <w:sz w:val="24"/>
          <w:szCs w:val="24"/>
          <w:u w:val="none"/>
          <w:shd w:val="clear" w:fill="FFFFFF"/>
        </w:rPr>
        <w:t>依申请公开件，未收到信息公开类行政诉讼案件，未收到因信息公开引起的群众合理投诉举报情况。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6"/>
        <w:jc w:val="both"/>
        <w:textAlignment w:val="auto"/>
        <w:rPr>
          <w:rFonts w:hint="default" w:ascii="仿宋_GB2312" w:hAnsi="微软雅黑" w:eastAsia="仿宋_GB2312" w:cs="仿宋_GB2312"/>
          <w:i w:val="0"/>
          <w:color w:val="666666"/>
          <w:spacing w:val="0"/>
          <w:sz w:val="24"/>
          <w:szCs w:val="24"/>
          <w:u w:val="none"/>
          <w:shd w:val="clear" w:fill="FFFFFF"/>
        </w:rPr>
      </w:pPr>
      <w:r>
        <w:rPr>
          <w:rFonts w:hint="default" w:ascii="楷体_GB2312" w:hAnsi="微软雅黑" w:eastAsia="楷体_GB2312" w:cs="楷体_GB2312"/>
          <w:i w:val="0"/>
          <w:color w:val="666666"/>
          <w:spacing w:val="0"/>
          <w:sz w:val="24"/>
          <w:szCs w:val="24"/>
          <w:u w:val="none"/>
          <w:shd w:val="clear" w:fill="FFFFFF"/>
        </w:rPr>
        <w:t>3、政</w:t>
      </w:r>
      <w:r>
        <w:rPr>
          <w:rFonts w:hint="eastAsia" w:ascii="楷体_GB2312" w:hAnsi="微软雅黑" w:eastAsia="楷体_GB2312" w:cs="楷体_GB2312"/>
          <w:i w:val="0"/>
          <w:color w:val="666666"/>
          <w:spacing w:val="0"/>
          <w:sz w:val="24"/>
          <w:szCs w:val="24"/>
          <w:u w:val="none"/>
          <w:shd w:val="clear" w:fill="FFFFFF"/>
          <w:lang w:eastAsia="zh-CN"/>
        </w:rPr>
        <w:t>府</w:t>
      </w:r>
      <w:r>
        <w:rPr>
          <w:rFonts w:hint="default" w:ascii="楷体_GB2312" w:hAnsi="微软雅黑" w:eastAsia="楷体_GB2312" w:cs="楷体_GB2312"/>
          <w:i w:val="0"/>
          <w:color w:val="666666"/>
          <w:spacing w:val="0"/>
          <w:sz w:val="24"/>
          <w:szCs w:val="24"/>
          <w:u w:val="none"/>
          <w:shd w:val="clear" w:fill="FFFFFF"/>
        </w:rPr>
        <w:t>信息管理情况。</w:t>
      </w:r>
      <w:r>
        <w:rPr>
          <w:rFonts w:hint="eastAsia" w:ascii="仿宋_GB2312" w:hAnsi="仿宋_GB2312" w:eastAsia="仿宋_GB2312" w:cs="仿宋_GB2312"/>
          <w:i w:val="0"/>
          <w:color w:val="666666"/>
          <w:spacing w:val="0"/>
          <w:sz w:val="24"/>
          <w:szCs w:val="24"/>
          <w:u w:val="none"/>
          <w:shd w:val="clear" w:fill="FFFFFF"/>
        </w:rPr>
        <w:t>一是</w:t>
      </w:r>
      <w:r>
        <w:rPr>
          <w:rFonts w:hint="eastAsia" w:ascii="仿宋_GB2312" w:hAnsi="仿宋_GB2312" w:eastAsia="仿宋_GB2312" w:cs="仿宋_GB2312"/>
          <w:i w:val="0"/>
          <w:color w:val="666666"/>
          <w:spacing w:val="0"/>
          <w:sz w:val="24"/>
          <w:szCs w:val="24"/>
          <w:u w:val="none"/>
          <w:shd w:val="clear" w:fill="FFFFFF"/>
          <w:lang w:eastAsia="zh-CN"/>
        </w:rPr>
        <w:t>严格审核将要发布的政府信息</w:t>
      </w:r>
      <w:r>
        <w:rPr>
          <w:rFonts w:hint="eastAsia" w:ascii="仿宋_GB2312" w:hAnsi="仿宋_GB2312" w:eastAsia="仿宋_GB2312" w:cs="仿宋_GB2312"/>
          <w:i w:val="0"/>
          <w:color w:val="666666"/>
          <w:spacing w:val="0"/>
          <w:sz w:val="24"/>
          <w:szCs w:val="24"/>
          <w:u w:val="none"/>
          <w:shd w:val="clear" w:fill="FFFFFF"/>
        </w:rPr>
        <w:t>。严格落实“谁审核谁负责”责任制，</w:t>
      </w:r>
      <w:r>
        <w:rPr>
          <w:rFonts w:hint="eastAsia" w:ascii="仿宋_GB2312" w:hAnsi="仿宋_GB2312" w:eastAsia="仿宋_GB2312" w:cs="仿宋_GB2312"/>
          <w:i w:val="0"/>
          <w:color w:val="666666"/>
          <w:spacing w:val="0"/>
          <w:sz w:val="24"/>
          <w:szCs w:val="24"/>
          <w:u w:val="none"/>
          <w:shd w:val="clear" w:fill="FFFFFF"/>
          <w:lang w:eastAsia="zh-CN"/>
        </w:rPr>
        <w:t>对</w:t>
      </w:r>
      <w:r>
        <w:rPr>
          <w:rFonts w:hint="eastAsia" w:ascii="仿宋_GB2312" w:hAnsi="仿宋_GB2312" w:eastAsia="仿宋_GB2312" w:cs="仿宋_GB2312"/>
          <w:i w:val="0"/>
          <w:color w:val="666666"/>
          <w:spacing w:val="0"/>
          <w:sz w:val="24"/>
          <w:szCs w:val="24"/>
          <w:u w:val="none"/>
          <w:shd w:val="clear" w:fill="FFFFFF"/>
        </w:rPr>
        <w:t>政府信息严把关，确保公开信息内容真实、准确、合法、合规。二是常</w:t>
      </w:r>
      <w:r>
        <w:rPr>
          <w:rFonts w:hint="eastAsia" w:ascii="仿宋_GB2312" w:hAnsi="仿宋_GB2312" w:eastAsia="仿宋_GB2312" w:cs="仿宋_GB2312"/>
          <w:i w:val="0"/>
          <w:color w:val="666666"/>
          <w:spacing w:val="0"/>
          <w:sz w:val="24"/>
          <w:szCs w:val="24"/>
          <w:u w:val="none"/>
          <w:shd w:val="clear" w:fill="FFFFFF"/>
          <w:lang w:eastAsia="zh-CN"/>
        </w:rPr>
        <w:t>读网上已经发布的政府信息</w:t>
      </w:r>
      <w:r>
        <w:rPr>
          <w:rFonts w:hint="eastAsia" w:ascii="仿宋_GB2312" w:hAnsi="仿宋_GB2312" w:eastAsia="仿宋_GB2312" w:cs="仿宋_GB2312"/>
          <w:i w:val="0"/>
          <w:color w:val="666666"/>
          <w:spacing w:val="0"/>
          <w:sz w:val="24"/>
          <w:szCs w:val="24"/>
          <w:u w:val="none"/>
          <w:shd w:val="clear" w:fill="FFFFFF"/>
        </w:rPr>
        <w:t>。重点排查个人隐私信息</w:t>
      </w:r>
      <w:r>
        <w:rPr>
          <w:rFonts w:hint="eastAsia" w:ascii="仿宋_GB2312" w:hAnsi="仿宋_GB2312" w:eastAsia="仿宋_GB2312" w:cs="仿宋_GB2312"/>
          <w:i w:val="0"/>
          <w:color w:val="666666"/>
          <w:spacing w:val="0"/>
          <w:sz w:val="24"/>
          <w:szCs w:val="24"/>
          <w:u w:val="none"/>
          <w:shd w:val="clear" w:fill="FFFFFF"/>
          <w:lang w:eastAsia="zh-CN"/>
        </w:rPr>
        <w:t>、</w:t>
      </w:r>
      <w:r>
        <w:rPr>
          <w:rFonts w:hint="eastAsia" w:ascii="仿宋_GB2312" w:hAnsi="仿宋_GB2312" w:eastAsia="仿宋_GB2312" w:cs="仿宋_GB2312"/>
          <w:i w:val="0"/>
          <w:caps w:val="0"/>
          <w:color w:val="666666"/>
          <w:spacing w:val="0"/>
          <w:sz w:val="24"/>
          <w:szCs w:val="24"/>
          <w:u w:val="none"/>
          <w:shd w:val="clear" w:fill="FFFFFF"/>
        </w:rPr>
        <w:t>错敏字</w:t>
      </w:r>
      <w:r>
        <w:rPr>
          <w:rFonts w:hint="eastAsia" w:ascii="仿宋_GB2312" w:hAnsi="仿宋_GB2312" w:eastAsia="仿宋_GB2312" w:cs="仿宋_GB2312"/>
          <w:i w:val="0"/>
          <w:color w:val="666666"/>
          <w:spacing w:val="0"/>
          <w:sz w:val="24"/>
          <w:szCs w:val="24"/>
          <w:u w:val="none"/>
          <w:shd w:val="clear" w:fill="FFFFFF"/>
        </w:rPr>
        <w:t>，</w:t>
      </w:r>
      <w:r>
        <w:rPr>
          <w:rFonts w:hint="eastAsia" w:ascii="仿宋_GB2312" w:hAnsi="仿宋_GB2312" w:eastAsia="仿宋_GB2312" w:cs="仿宋_GB2312"/>
          <w:i w:val="0"/>
          <w:color w:val="666666"/>
          <w:spacing w:val="0"/>
          <w:sz w:val="24"/>
          <w:szCs w:val="24"/>
          <w:u w:val="none"/>
          <w:shd w:val="clear" w:fill="FFFFFF"/>
          <w:lang w:eastAsia="zh-CN"/>
        </w:rPr>
        <w:t>维护</w:t>
      </w:r>
      <w:r>
        <w:rPr>
          <w:rFonts w:hint="eastAsia" w:ascii="仿宋_GB2312" w:hAnsi="仿宋_GB2312" w:eastAsia="仿宋_GB2312" w:cs="仿宋_GB2312"/>
          <w:i w:val="0"/>
          <w:color w:val="666666"/>
          <w:spacing w:val="0"/>
          <w:sz w:val="24"/>
          <w:szCs w:val="24"/>
          <w:u w:val="none"/>
          <w:shd w:val="clear" w:fill="FFFFFF"/>
        </w:rPr>
        <w:t>公民个人权益。三是完善整理发布信息形式</w:t>
      </w:r>
      <w:r>
        <w:rPr>
          <w:rFonts w:hint="eastAsia" w:ascii="仿宋_GB2312" w:hAnsi="仿宋_GB2312" w:eastAsia="仿宋_GB2312" w:cs="仿宋_GB2312"/>
          <w:i w:val="0"/>
          <w:color w:val="666666"/>
          <w:spacing w:val="0"/>
          <w:sz w:val="24"/>
          <w:szCs w:val="24"/>
          <w:u w:val="none"/>
          <w:shd w:val="clear" w:fill="FFFFFF"/>
          <w:lang w:eastAsia="zh-CN"/>
        </w:rPr>
        <w:t>，</w:t>
      </w:r>
      <w:r>
        <w:rPr>
          <w:rFonts w:hint="eastAsia" w:ascii="仿宋_GB2312" w:hAnsi="仿宋_GB2312" w:eastAsia="仿宋_GB2312" w:cs="仿宋_GB2312"/>
          <w:i w:val="0"/>
          <w:color w:val="666666"/>
          <w:spacing w:val="0"/>
          <w:sz w:val="24"/>
          <w:szCs w:val="24"/>
          <w:u w:val="none"/>
          <w:shd w:val="clear" w:fill="FFFFFF"/>
        </w:rPr>
        <w:t>对</w:t>
      </w:r>
      <w:r>
        <w:rPr>
          <w:rFonts w:hint="eastAsia" w:ascii="仿宋_GB2312" w:hAnsi="仿宋_GB2312" w:eastAsia="仿宋_GB2312" w:cs="仿宋_GB2312"/>
          <w:i w:val="0"/>
          <w:color w:val="666666"/>
          <w:spacing w:val="0"/>
          <w:sz w:val="24"/>
          <w:szCs w:val="24"/>
          <w:u w:val="none"/>
          <w:shd w:val="clear" w:fill="FFFFFF"/>
          <w:lang w:eastAsia="zh-CN"/>
        </w:rPr>
        <w:t>公告公示类</w:t>
      </w:r>
      <w:r>
        <w:rPr>
          <w:rFonts w:hint="eastAsia" w:ascii="仿宋_GB2312" w:hAnsi="仿宋_GB2312" w:eastAsia="仿宋_GB2312" w:cs="仿宋_GB2312"/>
          <w:i w:val="0"/>
          <w:color w:val="666666"/>
          <w:spacing w:val="0"/>
          <w:sz w:val="24"/>
          <w:szCs w:val="24"/>
          <w:u w:val="none"/>
          <w:shd w:val="clear" w:fill="FFFFFF"/>
        </w:rPr>
        <w:t>等信息上传</w:t>
      </w:r>
      <w:r>
        <w:rPr>
          <w:rFonts w:hint="eastAsia" w:ascii="仿宋_GB2312" w:hAnsi="仿宋_GB2312" w:eastAsia="仿宋_GB2312" w:cs="仿宋_GB2312"/>
          <w:i w:val="0"/>
          <w:color w:val="666666"/>
          <w:spacing w:val="0"/>
          <w:sz w:val="24"/>
          <w:szCs w:val="24"/>
          <w:u w:val="none"/>
          <w:shd w:val="clear" w:fill="FFFFFF"/>
          <w:lang w:eastAsia="zh-CN"/>
        </w:rPr>
        <w:t>拍照真实版</w:t>
      </w:r>
      <w:r>
        <w:rPr>
          <w:rFonts w:hint="eastAsia" w:ascii="仿宋_GB2312" w:hAnsi="仿宋_GB2312" w:eastAsia="仿宋_GB2312" w:cs="仿宋_GB2312"/>
          <w:i w:val="0"/>
          <w:color w:val="666666"/>
          <w:spacing w:val="0"/>
          <w:sz w:val="24"/>
          <w:szCs w:val="24"/>
          <w:u w:val="none"/>
          <w:shd w:val="clear" w:fill="FFFFFF"/>
        </w:rPr>
        <w:t>，增强群众</w:t>
      </w:r>
      <w:r>
        <w:rPr>
          <w:rFonts w:hint="eastAsia" w:ascii="仿宋_GB2312" w:hAnsi="仿宋_GB2312" w:eastAsia="仿宋_GB2312" w:cs="仿宋_GB2312"/>
          <w:i w:val="0"/>
          <w:color w:val="666666"/>
          <w:spacing w:val="0"/>
          <w:sz w:val="24"/>
          <w:szCs w:val="24"/>
          <w:u w:val="none"/>
          <w:shd w:val="clear" w:fill="FFFFFF"/>
          <w:lang w:eastAsia="zh-CN"/>
        </w:rPr>
        <w:t>信任度</w:t>
      </w:r>
      <w:r>
        <w:rPr>
          <w:rFonts w:hint="eastAsia" w:ascii="仿宋_GB2312" w:hAnsi="仿宋_GB2312" w:eastAsia="仿宋_GB2312" w:cs="仿宋_GB2312"/>
          <w:i w:val="0"/>
          <w:color w:val="666666"/>
          <w:spacing w:val="0"/>
          <w:sz w:val="24"/>
          <w:szCs w:val="24"/>
          <w:u w:val="none"/>
          <w:shd w:val="clear" w:fill="FFFFFF"/>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645"/>
        <w:jc w:val="both"/>
        <w:rPr>
          <w:rFonts w:ascii="微软雅黑" w:hAnsi="微软雅黑" w:eastAsia="微软雅黑" w:cs="微软雅黑"/>
          <w:i w:val="0"/>
          <w:caps w:val="0"/>
          <w:color w:val="666666"/>
          <w:spacing w:val="0"/>
          <w:sz w:val="24"/>
          <w:szCs w:val="24"/>
          <w:u w:val="none"/>
        </w:rPr>
      </w:pPr>
      <w:r>
        <w:rPr>
          <w:rFonts w:hint="eastAsia" w:ascii="楷体_GB2312" w:hAnsi="微软雅黑" w:eastAsia="楷体_GB2312" w:cs="楷体_GB2312"/>
          <w:i w:val="0"/>
          <w:color w:val="666666"/>
          <w:spacing w:val="0"/>
          <w:sz w:val="24"/>
          <w:szCs w:val="24"/>
          <w:u w:val="none"/>
          <w:shd w:val="clear" w:fill="FFFFFF"/>
          <w:lang w:val="en-US" w:eastAsia="zh-CN"/>
        </w:rPr>
        <w:t>4、</w:t>
      </w:r>
      <w:r>
        <w:rPr>
          <w:rFonts w:hint="eastAsia" w:ascii="楷体" w:hAnsi="楷体" w:eastAsia="楷体" w:cs="楷体"/>
          <w:i w:val="0"/>
          <w:caps w:val="0"/>
          <w:color w:val="666666"/>
          <w:spacing w:val="0"/>
          <w:sz w:val="24"/>
          <w:szCs w:val="24"/>
          <w:u w:val="none"/>
          <w:shd w:val="clear" w:fill="FFFFFF"/>
        </w:rPr>
        <w:t>推进政府信息公开平台建设</w:t>
      </w:r>
      <w:r>
        <w:rPr>
          <w:rFonts w:ascii="仿宋" w:hAnsi="仿宋" w:eastAsia="仿宋" w:cs="仿宋"/>
          <w:i w:val="0"/>
          <w:caps w:val="0"/>
          <w:color w:val="666666"/>
          <w:spacing w:val="0"/>
          <w:sz w:val="24"/>
          <w:szCs w:val="24"/>
          <w:u w:val="none"/>
          <w:shd w:val="clear" w:fill="FFFFFF"/>
        </w:rPr>
        <w:t>。</w:t>
      </w:r>
      <w:r>
        <w:rPr>
          <w:rFonts w:hint="eastAsia" w:ascii="仿宋_GB2312" w:hAnsi="仿宋_GB2312" w:eastAsia="仿宋_GB2312" w:cs="仿宋_GB2312"/>
          <w:i w:val="0"/>
          <w:caps w:val="0"/>
          <w:color w:val="666666"/>
          <w:spacing w:val="0"/>
          <w:sz w:val="24"/>
          <w:szCs w:val="24"/>
          <w:u w:val="none"/>
          <w:shd w:val="clear" w:fill="FFFFFF"/>
        </w:rPr>
        <w:t>按照</w:t>
      </w:r>
      <w:r>
        <w:rPr>
          <w:rFonts w:hint="eastAsia" w:ascii="仿宋_GB2312" w:hAnsi="仿宋_GB2312" w:eastAsia="仿宋_GB2312" w:cs="仿宋_GB2312"/>
          <w:i w:val="0"/>
          <w:caps w:val="0"/>
          <w:color w:val="666666"/>
          <w:spacing w:val="0"/>
          <w:sz w:val="24"/>
          <w:szCs w:val="24"/>
          <w:u w:val="none"/>
          <w:shd w:val="clear" w:fill="FFFFFF"/>
          <w:lang w:eastAsia="zh-CN"/>
        </w:rPr>
        <w:t>国家省市县要求</w:t>
      </w:r>
      <w:r>
        <w:rPr>
          <w:rFonts w:hint="eastAsia" w:ascii="仿宋_GB2312" w:hAnsi="仿宋_GB2312" w:eastAsia="仿宋_GB2312" w:cs="仿宋_GB2312"/>
          <w:i w:val="0"/>
          <w:caps w:val="0"/>
          <w:color w:val="666666"/>
          <w:spacing w:val="0"/>
          <w:sz w:val="24"/>
          <w:szCs w:val="24"/>
          <w:u w:val="none"/>
          <w:shd w:val="clear" w:fill="FFFFFF"/>
        </w:rPr>
        <w:t>，积极推进县政府信息公开平台</w:t>
      </w:r>
      <w:r>
        <w:rPr>
          <w:rFonts w:hint="eastAsia" w:ascii="仿宋_GB2312" w:hAnsi="仿宋_GB2312" w:eastAsia="仿宋_GB2312" w:cs="仿宋_GB2312"/>
          <w:i w:val="0"/>
          <w:caps w:val="0"/>
          <w:color w:val="666666"/>
          <w:spacing w:val="0"/>
          <w:sz w:val="24"/>
          <w:szCs w:val="24"/>
          <w:u w:val="none"/>
          <w:shd w:val="clear" w:fill="FFFFFF"/>
          <w:lang w:eastAsia="zh-CN"/>
        </w:rPr>
        <w:t>自然资源和规划局栏目</w:t>
      </w:r>
      <w:r>
        <w:rPr>
          <w:rFonts w:hint="eastAsia" w:ascii="仿宋_GB2312" w:hAnsi="仿宋_GB2312" w:eastAsia="仿宋_GB2312" w:cs="仿宋_GB2312"/>
          <w:i w:val="0"/>
          <w:caps w:val="0"/>
          <w:color w:val="666666"/>
          <w:spacing w:val="0"/>
          <w:sz w:val="24"/>
          <w:szCs w:val="24"/>
          <w:u w:val="none"/>
          <w:shd w:val="clear" w:fill="FFFFFF"/>
        </w:rPr>
        <w:t>建设</w:t>
      </w:r>
      <w:r>
        <w:rPr>
          <w:rFonts w:hint="eastAsia" w:ascii="仿宋_GB2312" w:hAnsi="仿宋_GB2312" w:eastAsia="仿宋_GB2312" w:cs="仿宋_GB2312"/>
          <w:i w:val="0"/>
          <w:caps w:val="0"/>
          <w:color w:val="666666"/>
          <w:spacing w:val="0"/>
          <w:sz w:val="24"/>
          <w:szCs w:val="24"/>
          <w:u w:val="none"/>
          <w:shd w:val="clear" w:fill="FFFFFF"/>
          <w:lang w:eastAsia="zh-CN"/>
        </w:rPr>
        <w:t>，在“公示公告”栏目，土地使用权拍卖出让、地块动态维护论证、补偿安置方案、相关利害关系人告知书、规划条件核实证明、征地预公告、不动产首次登记公告、批前公示、存量住宅用地等与自然资源和规划相关、在自然资源和规划局职责范围内的政府信息，第一时间在政府网进行公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0" w:right="0" w:firstLine="645"/>
        <w:rPr>
          <w:rFonts w:hint="eastAsia" w:ascii="仿宋_GB2312" w:hAnsi="微软雅黑" w:eastAsia="仿宋_GB2312" w:cs="仿宋_GB2312"/>
          <w:i w:val="0"/>
          <w:color w:val="666666"/>
          <w:spacing w:val="0"/>
          <w:sz w:val="24"/>
          <w:szCs w:val="24"/>
          <w:u w:val="none"/>
          <w:shd w:val="clear" w:fill="FFFFFF"/>
        </w:rPr>
      </w:pPr>
      <w:r>
        <w:rPr>
          <w:rFonts w:hint="eastAsia" w:ascii="楷体" w:hAnsi="楷体" w:eastAsia="楷体" w:cs="楷体"/>
          <w:i w:val="0"/>
          <w:caps w:val="0"/>
          <w:color w:val="666666"/>
          <w:spacing w:val="0"/>
          <w:sz w:val="24"/>
          <w:szCs w:val="24"/>
          <w:u w:val="none"/>
          <w:shd w:val="clear" w:fill="FFFFFF"/>
          <w:lang w:val="en-US" w:eastAsia="zh-CN"/>
        </w:rPr>
        <w:t>5、</w:t>
      </w:r>
      <w:r>
        <w:rPr>
          <w:rFonts w:hint="eastAsia" w:ascii="楷体" w:hAnsi="楷体" w:eastAsia="楷体" w:cs="楷体"/>
          <w:i w:val="0"/>
          <w:caps w:val="0"/>
          <w:color w:val="666666"/>
          <w:spacing w:val="0"/>
          <w:sz w:val="24"/>
          <w:szCs w:val="24"/>
          <w:u w:val="none"/>
          <w:shd w:val="clear" w:fill="FFFFFF"/>
        </w:rPr>
        <w:t>加强组织协调监督保障。</w:t>
      </w:r>
      <w:r>
        <w:rPr>
          <w:rFonts w:hint="default" w:ascii="仿宋_GB2312" w:hAnsi="微软雅黑" w:eastAsia="仿宋_GB2312" w:cs="仿宋_GB2312"/>
          <w:i w:val="0"/>
          <w:caps w:val="0"/>
          <w:color w:val="666666"/>
          <w:spacing w:val="0"/>
          <w:sz w:val="24"/>
          <w:szCs w:val="24"/>
          <w:u w:val="none"/>
          <w:shd w:val="clear" w:fill="FFFFFF"/>
        </w:rPr>
        <w:t>我</w:t>
      </w:r>
      <w:r>
        <w:rPr>
          <w:rFonts w:hint="eastAsia" w:ascii="仿宋_GB2312" w:hAnsi="微软雅黑" w:eastAsia="仿宋_GB2312" w:cs="仿宋_GB2312"/>
          <w:i w:val="0"/>
          <w:caps w:val="0"/>
          <w:color w:val="666666"/>
          <w:spacing w:val="0"/>
          <w:sz w:val="24"/>
          <w:szCs w:val="24"/>
          <w:u w:val="none"/>
          <w:shd w:val="clear" w:fill="FFFFFF"/>
          <w:lang w:eastAsia="zh-CN"/>
        </w:rPr>
        <w:t>局建立的网络信息安全应急预案，最大限度减轻网络与信息安全突发事件造成的危害。网站账号使用登记和操作权限管理制度，高效保护用户账号信息。机关网络管理责任人及责任制度，规范协调政府信息发布责任原则。公开的各类政府信息逐级审核后，在政府网公示，</w:t>
      </w:r>
      <w:r>
        <w:rPr>
          <w:rFonts w:hint="default" w:ascii="仿宋_GB2312" w:hAnsi="微软雅黑" w:eastAsia="仿宋_GB2312" w:cs="仿宋_GB2312"/>
          <w:i w:val="0"/>
          <w:caps w:val="0"/>
          <w:color w:val="666666"/>
          <w:spacing w:val="0"/>
          <w:sz w:val="24"/>
          <w:szCs w:val="24"/>
          <w:u w:val="none"/>
          <w:shd w:val="clear" w:fill="FFFFFF"/>
        </w:rPr>
        <w:t>接受社会监督。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rPr>
          <w:rFonts w:hint="eastAsia" w:ascii="黑体" w:hAnsi="宋体" w:eastAsia="黑体" w:cs="黑体"/>
          <w:i w:val="0"/>
          <w:color w:val="666666"/>
          <w:sz w:val="24"/>
          <w:szCs w:val="24"/>
          <w:u w:val="none"/>
        </w:rPr>
      </w:pPr>
      <w:r>
        <w:rPr>
          <w:rFonts w:hint="eastAsia" w:ascii="黑体" w:hAnsi="宋体" w:eastAsia="黑体" w:cs="黑体"/>
          <w:i w:val="0"/>
          <w:color w:val="666666"/>
          <w:sz w:val="24"/>
          <w:szCs w:val="24"/>
          <w:u w:val="none"/>
        </w:rPr>
        <w:t>二、主动公开政府信息情况</w:t>
      </w:r>
    </w:p>
    <w:tbl>
      <w:tblPr>
        <w:tblStyle w:val="7"/>
        <w:tblW w:w="10770"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2055"/>
        <w:gridCol w:w="2055"/>
        <w:gridCol w:w="2055"/>
        <w:gridCol w:w="4605"/>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570" w:hRule="atLeast"/>
        </w:trPr>
        <w:tc>
          <w:tcPr>
            <w:tcW w:w="10770" w:type="dxa"/>
            <w:gridSpan w:val="4"/>
            <w:tcBorders>
              <w:top w:val="single" w:color="auto" w:sz="6" w:space="0"/>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第二十条第（一）项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信息内容</w:t>
            </w:r>
          </w:p>
        </w:tc>
        <w:tc>
          <w:tcPr>
            <w:tcW w:w="205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本年制发件数</w:t>
            </w:r>
          </w:p>
        </w:tc>
        <w:tc>
          <w:tcPr>
            <w:tcW w:w="205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本年废止件数</w:t>
            </w:r>
          </w:p>
        </w:tc>
        <w:tc>
          <w:tcPr>
            <w:tcW w:w="460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现行有效件数</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规章</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ascii="等线" w:hAnsi="等线" w:eastAsia="等线" w:cs="等线"/>
                <w:i w:val="0"/>
                <w:caps w:val="0"/>
                <w:color w:val="666666"/>
                <w:spacing w:val="0"/>
                <w:sz w:val="24"/>
                <w:szCs w:val="24"/>
                <w:u w:val="none"/>
              </w:rPr>
              <w:t>0</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460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Calibri" w:hAnsi="Calibri" w:eastAsia="等线" w:cs="Calibri"/>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行政规范性文件</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宋体" w:hAnsi="宋体" w:eastAsia="宋体" w:cs="宋体"/>
                <w:i w:val="0"/>
                <w:caps w:val="0"/>
                <w:color w:val="666666"/>
                <w:spacing w:val="0"/>
                <w:sz w:val="24"/>
                <w:szCs w:val="24"/>
                <w:u w:val="none"/>
                <w:lang w:val="en-US" w:eastAsia="zh-CN"/>
              </w:rPr>
              <w:t>2</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460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Calibri" w:hAnsi="Calibri" w:eastAsia="等线" w:cs="Calibri"/>
                <w:i w:val="0"/>
                <w:caps w:val="0"/>
                <w:color w:val="666666"/>
                <w:spacing w:val="0"/>
                <w:sz w:val="24"/>
                <w:szCs w:val="24"/>
                <w:u w:val="none"/>
                <w:lang w:val="en-US" w:eastAsia="zh-CN"/>
              </w:rPr>
              <w:t>2</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10770"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第二十条第（五）项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信息内容</w:t>
            </w:r>
          </w:p>
        </w:tc>
        <w:tc>
          <w:tcPr>
            <w:tcW w:w="8715"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本年处理决定数量</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行政许可</w:t>
            </w:r>
          </w:p>
        </w:tc>
        <w:tc>
          <w:tcPr>
            <w:tcW w:w="8715"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default" w:ascii="Calibri" w:hAnsi="Calibri" w:eastAsia="等线" w:cs="Calibri"/>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10770"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第二十条第（六）项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信息内容</w:t>
            </w:r>
          </w:p>
        </w:tc>
        <w:tc>
          <w:tcPr>
            <w:tcW w:w="8715" w:type="dxa"/>
            <w:gridSpan w:val="3"/>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本年处理决定数量</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行政处罚</w:t>
            </w:r>
          </w:p>
        </w:tc>
        <w:tc>
          <w:tcPr>
            <w:tcW w:w="8715"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行政强制</w:t>
            </w:r>
          </w:p>
        </w:tc>
        <w:tc>
          <w:tcPr>
            <w:tcW w:w="8715"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10770"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第二十条第（八）项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信息内容</w:t>
            </w:r>
          </w:p>
        </w:tc>
        <w:tc>
          <w:tcPr>
            <w:tcW w:w="8715" w:type="dxa"/>
            <w:gridSpan w:val="3"/>
            <w:tcBorders>
              <w:top w:val="nil"/>
              <w:left w:val="nil"/>
              <w:bottom w:val="single" w:color="auto" w:sz="6" w:space="0"/>
              <w:right w:val="single" w:color="000000"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本年收费金额（单位：万元）</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645"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行政事业性收费</w:t>
            </w:r>
          </w:p>
        </w:tc>
        <w:tc>
          <w:tcPr>
            <w:tcW w:w="8715" w:type="dxa"/>
            <w:gridSpan w:val="3"/>
            <w:tcBorders>
              <w:top w:val="nil"/>
              <w:left w:val="nil"/>
              <w:bottom w:val="single" w:color="auto" w:sz="6" w:space="0"/>
              <w:right w:val="single" w:color="000000"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0</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5"/>
        <w:jc w:val="both"/>
        <w:rPr>
          <w:rFonts w:hint="eastAsia" w:ascii="微软雅黑" w:hAnsi="微软雅黑" w:eastAsia="微软雅黑" w:cs="微软雅黑"/>
          <w:i w:val="0"/>
          <w:caps w:val="0"/>
          <w:color w:val="666666"/>
          <w:spacing w:val="0"/>
          <w:sz w:val="27"/>
          <w:szCs w:val="27"/>
          <w:u w:val="none"/>
        </w:rPr>
      </w:pPr>
      <w:r>
        <w:rPr>
          <w:rFonts w:hint="eastAsia" w:ascii="黑体" w:hAnsi="宋体" w:eastAsia="黑体" w:cs="黑体"/>
          <w:i w:val="0"/>
          <w:caps w:val="0"/>
          <w:color w:val="666666"/>
          <w:spacing w:val="0"/>
          <w:sz w:val="24"/>
          <w:szCs w:val="24"/>
          <w:u w:val="none"/>
          <w:shd w:val="clear" w:fill="FFFFFF"/>
        </w:rPr>
        <w:t>三、收到和处理政府信息公开申请情况</w:t>
      </w:r>
    </w:p>
    <w:tbl>
      <w:tblPr>
        <w:tblStyle w:val="7"/>
        <w:tblW w:w="10770"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660"/>
        <w:gridCol w:w="840"/>
        <w:gridCol w:w="2752"/>
        <w:gridCol w:w="584"/>
        <w:gridCol w:w="584"/>
        <w:gridCol w:w="584"/>
        <w:gridCol w:w="584"/>
        <w:gridCol w:w="584"/>
        <w:gridCol w:w="615"/>
        <w:gridCol w:w="2983"/>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585" w:hRule="atLeast"/>
        </w:trPr>
        <w:tc>
          <w:tcPr>
            <w:tcW w:w="4252" w:type="dxa"/>
            <w:gridSpan w:val="3"/>
            <w:vMerge w:val="restart"/>
            <w:tcBorders>
              <w:top w:val="single" w:color="auto" w:sz="6" w:space="0"/>
              <w:left w:val="single" w:color="auto" w:sz="6" w:space="0"/>
              <w:bottom w:val="outset"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ascii="楷体" w:hAnsi="楷体" w:eastAsia="楷体" w:cs="楷体"/>
                <w:i w:val="0"/>
                <w:caps w:val="0"/>
                <w:color w:val="666666"/>
                <w:spacing w:val="0"/>
                <w:sz w:val="24"/>
                <w:szCs w:val="24"/>
                <w:u w:val="none"/>
              </w:rPr>
              <w:t>（本列数据的勾稽关系为：第一项加第二项之和，等于第三项加第四项之和）</w:t>
            </w:r>
          </w:p>
        </w:tc>
        <w:tc>
          <w:tcPr>
            <w:tcW w:w="6518" w:type="dxa"/>
            <w:gridSpan w:val="7"/>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申请人情况</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4252" w:type="dxa"/>
            <w:gridSpan w:val="3"/>
            <w:vMerge w:val="continue"/>
            <w:tcBorders>
              <w:top w:val="single" w:color="auto" w:sz="6" w:space="0"/>
              <w:left w:val="single" w:color="auto" w:sz="6" w:space="0"/>
              <w:bottom w:val="outset"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584" w:type="dxa"/>
            <w:vMerge w:val="restart"/>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自然人</w:t>
            </w:r>
          </w:p>
        </w:tc>
        <w:tc>
          <w:tcPr>
            <w:tcW w:w="2951" w:type="dxa"/>
            <w:gridSpan w:val="5"/>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法人或其他组织</w:t>
            </w:r>
          </w:p>
        </w:tc>
        <w:tc>
          <w:tcPr>
            <w:tcW w:w="2983" w:type="dxa"/>
            <w:vMerge w:val="restart"/>
            <w:tcBorders>
              <w:top w:val="single" w:color="auto" w:sz="6" w:space="0"/>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1545" w:hRule="atLeast"/>
        </w:trPr>
        <w:tc>
          <w:tcPr>
            <w:tcW w:w="4252" w:type="dxa"/>
            <w:gridSpan w:val="3"/>
            <w:vMerge w:val="continue"/>
            <w:tcBorders>
              <w:top w:val="single" w:color="auto" w:sz="6" w:space="0"/>
              <w:left w:val="single" w:color="auto" w:sz="6" w:space="0"/>
              <w:bottom w:val="outset"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584" w:type="dxa"/>
            <w:vMerge w:val="continue"/>
            <w:tcBorders>
              <w:top w:val="nil"/>
              <w:left w:val="nil"/>
              <w:bottom w:val="single"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商业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企业</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科研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机构</w:t>
            </w:r>
          </w:p>
        </w:tc>
        <w:tc>
          <w:tcPr>
            <w:tcW w:w="584"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社会公益组织</w:t>
            </w:r>
          </w:p>
        </w:tc>
        <w:tc>
          <w:tcPr>
            <w:tcW w:w="584"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法律服务机构</w:t>
            </w:r>
          </w:p>
        </w:tc>
        <w:tc>
          <w:tcPr>
            <w:tcW w:w="61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其他</w:t>
            </w:r>
          </w:p>
        </w:tc>
        <w:tc>
          <w:tcPr>
            <w:tcW w:w="2983" w:type="dxa"/>
            <w:vMerge w:val="continue"/>
            <w:tcBorders>
              <w:top w:val="single" w:color="auto" w:sz="6" w:space="0"/>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735" w:hRule="atLeast"/>
        </w:trPr>
        <w:tc>
          <w:tcPr>
            <w:tcW w:w="4252"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一、本年新收政府信息公开申请数量</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default" w:ascii="微软雅黑" w:hAnsi="微软雅黑" w:eastAsia="微软雅黑" w:cs="微软雅黑"/>
                <w:i w:val="0"/>
                <w:color w:val="666666"/>
                <w:sz w:val="24"/>
                <w:szCs w:val="24"/>
                <w:u w:val="none"/>
                <w:lang w:val="en-US" w:eastAsia="zh-CN"/>
              </w:rPr>
            </w:pPr>
            <w:r>
              <w:rPr>
                <w:rFonts w:hint="eastAsia" w:ascii="等线" w:hAnsi="等线" w:eastAsia="等线" w:cs="等线"/>
                <w:i w:val="0"/>
                <w:caps w:val="0"/>
                <w:color w:val="666666"/>
                <w:spacing w:val="0"/>
                <w:sz w:val="24"/>
                <w:szCs w:val="24"/>
                <w:u w:val="none"/>
                <w:lang w:val="en-US" w:eastAsia="zh-CN"/>
              </w:rPr>
              <w:t>192</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both"/>
              <w:rPr>
                <w:rFonts w:hint="default" w:ascii="微软雅黑" w:hAnsi="微软雅黑" w:eastAsia="微软雅黑" w:cs="微软雅黑"/>
                <w:i w:val="0"/>
                <w:color w:val="666666"/>
                <w:sz w:val="24"/>
                <w:szCs w:val="24"/>
                <w:u w:val="none"/>
                <w:lang w:val="en-US" w:eastAsia="zh-CN"/>
              </w:rPr>
            </w:pPr>
            <w:r>
              <w:rPr>
                <w:rFonts w:hint="eastAsia" w:ascii="等线" w:hAnsi="等线" w:eastAsia="等线" w:cs="等线"/>
                <w:i w:val="0"/>
                <w:caps w:val="0"/>
                <w:color w:val="666666"/>
                <w:spacing w:val="0"/>
                <w:sz w:val="24"/>
                <w:szCs w:val="24"/>
                <w:u w:val="none"/>
                <w:lang w:val="en-US" w:eastAsia="zh-CN"/>
              </w:rPr>
              <w:t>192</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675" w:hRule="atLeast"/>
        </w:trPr>
        <w:tc>
          <w:tcPr>
            <w:tcW w:w="4252"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二、上年结转政府信息公开申请数量</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660" w:type="dxa"/>
            <w:vMerge w:val="restart"/>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三、本年度办理结果</w:t>
            </w:r>
          </w:p>
        </w:tc>
        <w:tc>
          <w:tcPr>
            <w:tcW w:w="3592" w:type="dxa"/>
            <w:gridSpan w:val="2"/>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（一）予以公开</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single" w:color="auto" w:sz="6"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87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3592" w:type="dxa"/>
            <w:gridSpan w:val="2"/>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（二）部分公开</w:t>
            </w:r>
            <w:r>
              <w:rPr>
                <w:rFonts w:hint="eastAsia" w:ascii="楷体" w:hAnsi="楷体" w:eastAsia="楷体" w:cs="楷体"/>
                <w:i w:val="0"/>
                <w:caps w:val="0"/>
                <w:color w:val="666666"/>
                <w:spacing w:val="0"/>
                <w:sz w:val="24"/>
                <w:szCs w:val="24"/>
                <w:u w:val="none"/>
              </w:rPr>
              <w:t>（区分处理的，只计这一情形，不计其他情形）</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Calibri" w:hAnsi="Calibri" w:eastAsia="宋体" w:cs="Calibri"/>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Calibri" w:hAnsi="Calibri" w:eastAsia="宋体" w:cs="Calibri"/>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restart"/>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（三）不予公开</w:t>
            </w: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1.属于国家秘密</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single" w:color="auto" w:sz="6"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2.其他法律行政法规禁止公开</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3.危及“三安全一稳定”</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49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4.保护第三方合法权益</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5.属于三类内部事务信息</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6.属于四类过程性信息</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7.属于行政执法案卷</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49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8.属于行政查询事项</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64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restart"/>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（四）无法提供</w:t>
            </w: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1.本机关不掌握相关政府信息</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63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2.没有现成信息需要另行制作</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46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3.补正后申请内容仍不明确</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restart"/>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（五）不予处理</w:t>
            </w: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1.信访举报投诉类申请</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2.重复申请</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3.要求提供公开出版物</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4.无正当理由大量反复申请</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88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both"/>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5.要求行政机关确认或重新出具已获取信息</w:t>
            </w:r>
          </w:p>
        </w:tc>
        <w:tc>
          <w:tcPr>
            <w:tcW w:w="584"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130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restart"/>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（六）其他处理</w:t>
            </w:r>
          </w:p>
        </w:tc>
        <w:tc>
          <w:tcPr>
            <w:tcW w:w="2752"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both"/>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1.申请人无正当理由逾期不补正、行政机关不再处理其政府信息公开申请</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1380"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both"/>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2.申请人逾期未按收费通知要求缴纳费用、行政机关不再处理其政府信息公开申请</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2752"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3.其他</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3</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3</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660" w:type="dxa"/>
            <w:vMerge w:val="continue"/>
            <w:tcBorders>
              <w:top w:val="nil"/>
              <w:left w:val="single" w:color="auto" w:sz="6" w:space="0"/>
              <w:bottom w:val="outset" w:color="auto" w:sz="6" w:space="0"/>
              <w:right w:val="single" w:color="auto" w:sz="6" w:space="0"/>
            </w:tcBorders>
            <w:shd w:val="clear" w:color="auto" w:fill="FFFFFF"/>
            <w:tcMar>
              <w:left w:w="60" w:type="dxa"/>
              <w:right w:w="60" w:type="dxa"/>
            </w:tcMar>
            <w:vAlign w:val="center"/>
          </w:tcPr>
          <w:p>
            <w:pPr>
              <w:rPr>
                <w:rFonts w:hint="eastAsia" w:ascii="微软雅黑" w:hAnsi="微软雅黑" w:eastAsia="微软雅黑" w:cs="微软雅黑"/>
                <w:i w:val="0"/>
                <w:caps w:val="0"/>
                <w:color w:val="666666"/>
                <w:spacing w:val="0"/>
                <w:sz w:val="24"/>
                <w:szCs w:val="24"/>
                <w:u w:val="none"/>
              </w:rPr>
            </w:pPr>
          </w:p>
        </w:tc>
        <w:tc>
          <w:tcPr>
            <w:tcW w:w="3592" w:type="dxa"/>
            <w:gridSpan w:val="2"/>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（七）总计</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default" w:ascii="微软雅黑" w:hAnsi="微软雅黑" w:eastAsia="微软雅黑" w:cs="微软雅黑"/>
                <w:i w:val="0"/>
                <w:color w:val="666666"/>
                <w:sz w:val="24"/>
                <w:szCs w:val="24"/>
                <w:u w:val="none"/>
                <w:lang w:val="en-US" w:eastAsia="zh-CN"/>
              </w:rPr>
            </w:pPr>
            <w:r>
              <w:rPr>
                <w:rFonts w:hint="eastAsia" w:ascii="等线" w:hAnsi="等线" w:eastAsia="等线" w:cs="等线"/>
                <w:i w:val="0"/>
                <w:caps w:val="0"/>
                <w:color w:val="666666"/>
                <w:spacing w:val="0"/>
                <w:sz w:val="24"/>
                <w:szCs w:val="24"/>
                <w:u w:val="none"/>
                <w:lang w:val="en-US" w:eastAsia="zh-CN"/>
              </w:rPr>
              <w:t>197</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default" w:ascii="微软雅黑" w:hAnsi="微软雅黑" w:eastAsia="微软雅黑" w:cs="微软雅黑"/>
                <w:i w:val="0"/>
                <w:color w:val="666666"/>
                <w:sz w:val="24"/>
                <w:szCs w:val="24"/>
                <w:u w:val="none"/>
                <w:lang w:val="en-US" w:eastAsia="zh-CN"/>
              </w:rPr>
            </w:pPr>
            <w:r>
              <w:rPr>
                <w:rFonts w:hint="eastAsia" w:ascii="等线" w:hAnsi="等线" w:eastAsia="等线" w:cs="等线"/>
                <w:i w:val="0"/>
                <w:caps w:val="0"/>
                <w:color w:val="666666"/>
                <w:spacing w:val="0"/>
                <w:sz w:val="24"/>
                <w:szCs w:val="24"/>
                <w:u w:val="none"/>
                <w:lang w:val="en-US" w:eastAsia="zh-CN"/>
              </w:rPr>
              <w:t>197</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Layout w:type="fixed"/>
          <w:tblCellMar>
            <w:top w:w="0" w:type="dxa"/>
            <w:left w:w="0" w:type="dxa"/>
            <w:bottom w:w="0" w:type="dxa"/>
            <w:right w:w="0" w:type="dxa"/>
          </w:tblCellMar>
        </w:tblPrEx>
        <w:trPr>
          <w:trHeight w:val="585" w:hRule="atLeast"/>
        </w:trPr>
        <w:tc>
          <w:tcPr>
            <w:tcW w:w="4252"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四、结转下年度继续办理</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等线" w:hAnsi="等线" w:eastAsia="等线" w:cs="等线"/>
                <w:i w:val="0"/>
                <w:caps w:val="0"/>
                <w:color w:val="666666"/>
                <w:spacing w:val="0"/>
                <w:sz w:val="24"/>
                <w:szCs w:val="24"/>
                <w:u w:val="none"/>
                <w:lang w:val="en-US" w:eastAsia="zh-CN"/>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5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61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default" w:ascii="等线" w:hAnsi="等线" w:eastAsia="等线" w:cs="等线"/>
                <w:i w:val="0"/>
                <w:caps w:val="0"/>
                <w:color w:val="666666"/>
                <w:spacing w:val="0"/>
                <w:sz w:val="24"/>
                <w:szCs w:val="24"/>
                <w:u w:val="none"/>
              </w:rPr>
              <w:t>0</w:t>
            </w:r>
          </w:p>
        </w:tc>
        <w:tc>
          <w:tcPr>
            <w:tcW w:w="298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宋体" w:hAnsi="宋体" w:eastAsia="宋体" w:cs="宋体"/>
                <w:i w:val="0"/>
                <w:caps w:val="0"/>
                <w:color w:val="666666"/>
                <w:spacing w:val="0"/>
                <w:sz w:val="24"/>
                <w:szCs w:val="24"/>
                <w:u w:val="none"/>
                <w:lang w:val="en-US" w:eastAsia="zh-CN"/>
              </w:rPr>
              <w:t>0</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5"/>
        <w:jc w:val="both"/>
        <w:rPr>
          <w:rFonts w:hint="eastAsia" w:ascii="微软雅黑" w:hAnsi="微软雅黑" w:eastAsia="微软雅黑" w:cs="微软雅黑"/>
          <w:i w:val="0"/>
          <w:caps w:val="0"/>
          <w:color w:val="666666"/>
          <w:spacing w:val="0"/>
          <w:sz w:val="27"/>
          <w:szCs w:val="27"/>
          <w:u w:val="none"/>
        </w:rPr>
      </w:pPr>
      <w:r>
        <w:rPr>
          <w:rFonts w:hint="eastAsia" w:ascii="黑体" w:hAnsi="宋体" w:eastAsia="黑体" w:cs="黑体"/>
          <w:i w:val="0"/>
          <w:caps w:val="0"/>
          <w:color w:val="666666"/>
          <w:spacing w:val="0"/>
          <w:sz w:val="31"/>
          <w:szCs w:val="31"/>
          <w:u w:val="none"/>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5"/>
        <w:jc w:val="both"/>
        <w:rPr>
          <w:rFonts w:hint="eastAsia" w:ascii="微软雅黑" w:hAnsi="微软雅黑" w:eastAsia="微软雅黑" w:cs="微软雅黑"/>
          <w:i w:val="0"/>
          <w:caps w:val="0"/>
          <w:color w:val="666666"/>
          <w:spacing w:val="0"/>
          <w:sz w:val="27"/>
          <w:szCs w:val="27"/>
          <w:u w:val="none"/>
        </w:rPr>
      </w:pPr>
      <w:r>
        <w:rPr>
          <w:rFonts w:hint="eastAsia" w:ascii="黑体" w:hAnsi="宋体" w:eastAsia="黑体" w:cs="黑体"/>
          <w:i w:val="0"/>
          <w:caps w:val="0"/>
          <w:color w:val="666666"/>
          <w:spacing w:val="0"/>
          <w:sz w:val="24"/>
          <w:szCs w:val="24"/>
          <w:u w:val="none"/>
          <w:shd w:val="clear" w:fill="FFFFFF"/>
        </w:rPr>
        <w:t>四、政府信息公开行政复议、行政诉讼情况</w:t>
      </w:r>
    </w:p>
    <w:tbl>
      <w:tblPr>
        <w:tblStyle w:val="7"/>
        <w:tblW w:w="10770"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570"/>
        <w:gridCol w:w="570"/>
        <w:gridCol w:w="570"/>
        <w:gridCol w:w="570"/>
        <w:gridCol w:w="600"/>
        <w:gridCol w:w="570"/>
        <w:gridCol w:w="570"/>
        <w:gridCol w:w="570"/>
        <w:gridCol w:w="570"/>
        <w:gridCol w:w="600"/>
        <w:gridCol w:w="570"/>
        <w:gridCol w:w="570"/>
        <w:gridCol w:w="570"/>
        <w:gridCol w:w="570"/>
        <w:gridCol w:w="2730"/>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540" w:hRule="atLeast"/>
        </w:trPr>
        <w:tc>
          <w:tcPr>
            <w:tcW w:w="2880" w:type="dxa"/>
            <w:gridSpan w:val="5"/>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行政复议</w:t>
            </w:r>
          </w:p>
        </w:tc>
        <w:tc>
          <w:tcPr>
            <w:tcW w:w="7890" w:type="dxa"/>
            <w:gridSpan w:val="10"/>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行政诉讼</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540" w:hRule="atLeast"/>
        </w:trPr>
        <w:tc>
          <w:tcPr>
            <w:tcW w:w="570" w:type="dxa"/>
            <w:vMerge w:val="restart"/>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结果维持</w:t>
            </w:r>
          </w:p>
        </w:tc>
        <w:tc>
          <w:tcPr>
            <w:tcW w:w="570" w:type="dxa"/>
            <w:vMerge w:val="restart"/>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纠正</w:t>
            </w:r>
          </w:p>
        </w:tc>
        <w:tc>
          <w:tcPr>
            <w:tcW w:w="570"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其他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tc>
        <w:tc>
          <w:tcPr>
            <w:tcW w:w="570"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尚未</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审结</w:t>
            </w:r>
          </w:p>
        </w:tc>
        <w:tc>
          <w:tcPr>
            <w:tcW w:w="600"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总计</w:t>
            </w:r>
          </w:p>
        </w:tc>
        <w:tc>
          <w:tcPr>
            <w:tcW w:w="2880"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未经复议直接起诉</w:t>
            </w:r>
          </w:p>
        </w:tc>
        <w:tc>
          <w:tcPr>
            <w:tcW w:w="5010"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复议后起诉</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540" w:hRule="atLeast"/>
        </w:trPr>
        <w:tc>
          <w:tcPr>
            <w:tcW w:w="570" w:type="dxa"/>
            <w:vMerge w:val="continue"/>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570" w:type="dxa"/>
            <w:vMerge w:val="continue"/>
            <w:tcBorders>
              <w:top w:val="nil"/>
              <w:left w:val="nil"/>
              <w:bottom w:val="single"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570"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570"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600"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rPr>
                <w:rFonts w:hint="eastAsia" w:ascii="微软雅黑" w:hAnsi="微软雅黑" w:eastAsia="微软雅黑" w:cs="微软雅黑"/>
                <w:i w:val="0"/>
                <w:caps w:val="0"/>
                <w:color w:val="666666"/>
                <w:spacing w:val="0"/>
                <w:sz w:val="24"/>
                <w:szCs w:val="24"/>
                <w:u w:val="none"/>
              </w:rPr>
            </w:pP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维持</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纠正</w:t>
            </w:r>
          </w:p>
        </w:tc>
        <w:tc>
          <w:tcPr>
            <w:tcW w:w="57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其他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tc>
        <w:tc>
          <w:tcPr>
            <w:tcW w:w="57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尚未</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审结</w:t>
            </w:r>
          </w:p>
        </w:tc>
        <w:tc>
          <w:tcPr>
            <w:tcW w:w="60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总计</w:t>
            </w:r>
          </w:p>
        </w:tc>
        <w:tc>
          <w:tcPr>
            <w:tcW w:w="57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维持</w:t>
            </w:r>
          </w:p>
        </w:tc>
        <w:tc>
          <w:tcPr>
            <w:tcW w:w="57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纠正</w:t>
            </w:r>
          </w:p>
        </w:tc>
        <w:tc>
          <w:tcPr>
            <w:tcW w:w="57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其他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结果</w:t>
            </w:r>
          </w:p>
        </w:tc>
        <w:tc>
          <w:tcPr>
            <w:tcW w:w="57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尚未</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审结</w:t>
            </w:r>
          </w:p>
        </w:tc>
        <w:tc>
          <w:tcPr>
            <w:tcW w:w="2730"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宋体" w:hAnsi="宋体" w:eastAsia="宋体" w:cs="宋体"/>
                <w:i w:val="0"/>
                <w:caps w:val="0"/>
                <w:color w:val="666666"/>
                <w:spacing w:val="0"/>
                <w:sz w:val="24"/>
                <w:szCs w:val="24"/>
                <w:u w:val="none"/>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645" w:hRule="atLeast"/>
        </w:trPr>
        <w:tc>
          <w:tcPr>
            <w:tcW w:w="570" w:type="dxa"/>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黑体" w:hAnsi="宋体" w:eastAsia="黑体" w:cs="黑体"/>
                <w:i w:val="0"/>
                <w:caps w:val="0"/>
                <w:color w:val="666666"/>
                <w:spacing w:val="0"/>
                <w:sz w:val="24"/>
                <w:szCs w:val="24"/>
                <w:u w:val="none"/>
                <w:lang w:val="en-US" w:eastAsia="zh-CN"/>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60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黑体" w:hAnsi="宋体" w:eastAsia="黑体" w:cs="黑体"/>
                <w:i w:val="0"/>
                <w:caps w:val="0"/>
                <w:color w:val="666666"/>
                <w:spacing w:val="0"/>
                <w:sz w:val="24"/>
                <w:szCs w:val="24"/>
                <w:u w:val="none"/>
                <w:lang w:val="en-US" w:eastAsia="zh-CN"/>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default" w:ascii="微软雅黑" w:hAnsi="微软雅黑" w:eastAsia="微软雅黑" w:cs="微软雅黑"/>
                <w:i w:val="0"/>
                <w:color w:val="666666"/>
                <w:sz w:val="24"/>
                <w:szCs w:val="24"/>
                <w:u w:val="none"/>
                <w:lang w:val="en-US" w:eastAsia="zh-CN"/>
              </w:rPr>
            </w:pPr>
            <w:r>
              <w:rPr>
                <w:rFonts w:hint="eastAsia" w:ascii="黑体" w:hAnsi="宋体" w:eastAsia="黑体" w:cs="黑体"/>
                <w:i w:val="0"/>
                <w:caps w:val="0"/>
                <w:color w:val="666666"/>
                <w:spacing w:val="0"/>
                <w:sz w:val="24"/>
                <w:szCs w:val="24"/>
                <w:u w:val="none"/>
                <w:lang w:val="en-US" w:eastAsia="zh-CN"/>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黑体" w:hAnsi="宋体" w:eastAsia="黑体" w:cs="黑体"/>
                <w:i w:val="0"/>
                <w:caps w:val="0"/>
                <w:color w:val="666666"/>
                <w:spacing w:val="0"/>
                <w:sz w:val="24"/>
                <w:szCs w:val="24"/>
                <w:u w:val="none"/>
                <w:lang w:val="en-US" w:eastAsia="zh-CN"/>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黑体" w:hAnsi="宋体" w:eastAsia="黑体" w:cs="黑体"/>
                <w:i w:val="0"/>
                <w:caps w:val="0"/>
                <w:color w:val="666666"/>
                <w:spacing w:val="0"/>
                <w:sz w:val="24"/>
                <w:szCs w:val="24"/>
                <w:u w:val="none"/>
                <w:lang w:val="en-US" w:eastAsia="zh-CN"/>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lang w:eastAsia="zh-CN"/>
              </w:rPr>
            </w:pPr>
            <w:r>
              <w:rPr>
                <w:rFonts w:hint="eastAsia" w:ascii="黑体" w:hAnsi="宋体" w:eastAsia="黑体" w:cs="黑体"/>
                <w:i w:val="0"/>
                <w:caps w:val="0"/>
                <w:color w:val="666666"/>
                <w:spacing w:val="0"/>
                <w:sz w:val="24"/>
                <w:szCs w:val="24"/>
                <w:u w:val="none"/>
                <w:lang w:val="en-US" w:eastAsia="zh-CN"/>
              </w:rPr>
              <w:t>0</w:t>
            </w:r>
          </w:p>
        </w:tc>
        <w:tc>
          <w:tcPr>
            <w:tcW w:w="60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default" w:ascii="微软雅黑" w:hAnsi="微软雅黑" w:eastAsia="微软雅黑" w:cs="微软雅黑"/>
                <w:i w:val="0"/>
                <w:color w:val="666666"/>
                <w:sz w:val="24"/>
                <w:szCs w:val="24"/>
                <w:u w:val="none"/>
                <w:lang w:val="en-US" w:eastAsia="zh-CN"/>
              </w:rPr>
            </w:pPr>
            <w:r>
              <w:rPr>
                <w:rFonts w:hint="eastAsia" w:ascii="黑体" w:hAnsi="宋体" w:eastAsia="黑体" w:cs="黑体"/>
                <w:i w:val="0"/>
                <w:caps w:val="0"/>
                <w:color w:val="666666"/>
                <w:spacing w:val="0"/>
                <w:sz w:val="24"/>
                <w:szCs w:val="24"/>
                <w:u w:val="none"/>
                <w:lang w:val="en-US" w:eastAsia="zh-CN"/>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57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c>
          <w:tcPr>
            <w:tcW w:w="2730"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65" w:lineRule="atLeast"/>
              <w:ind w:left="0" w:right="0" w:firstLine="0"/>
              <w:jc w:val="center"/>
              <w:rPr>
                <w:rFonts w:hint="eastAsia" w:ascii="微软雅黑" w:hAnsi="微软雅黑" w:eastAsia="微软雅黑" w:cs="微软雅黑"/>
                <w:i w:val="0"/>
                <w:color w:val="666666"/>
                <w:sz w:val="24"/>
                <w:szCs w:val="24"/>
                <w:u w:val="none"/>
              </w:rPr>
            </w:pPr>
            <w:r>
              <w:rPr>
                <w:rFonts w:hint="eastAsia" w:ascii="黑体" w:hAnsi="宋体" w:eastAsia="黑体" w:cs="黑体"/>
                <w:i w:val="0"/>
                <w:caps w:val="0"/>
                <w:color w:val="666666"/>
                <w:spacing w:val="0"/>
                <w:sz w:val="24"/>
                <w:szCs w:val="24"/>
                <w:u w:val="none"/>
              </w:rPr>
              <w:t>0</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645"/>
        <w:rPr>
          <w:rFonts w:hint="eastAsia" w:ascii="微软雅黑" w:hAnsi="微软雅黑" w:eastAsia="微软雅黑" w:cs="微软雅黑"/>
          <w:i w:val="0"/>
          <w:color w:val="666666"/>
          <w:sz w:val="24"/>
          <w:szCs w:val="24"/>
          <w:u w:val="none"/>
        </w:rPr>
      </w:pPr>
      <w:r>
        <w:rPr>
          <w:rFonts w:hint="eastAsia" w:ascii="黑体" w:hAnsi="宋体" w:eastAsia="黑体" w:cs="黑体"/>
          <w:i w:val="0"/>
          <w:color w:val="666666"/>
          <w:sz w:val="24"/>
          <w:szCs w:val="24"/>
          <w:u w:val="none"/>
        </w:rPr>
        <w:t>五、存在的主要问题及改进情况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6"/>
        <w:jc w:val="both"/>
        <w:textAlignment w:val="auto"/>
        <w:rPr>
          <w:rFonts w:hint="eastAsia" w:ascii="微软雅黑" w:hAnsi="微软雅黑" w:eastAsia="微软雅黑" w:cs="微软雅黑"/>
          <w:i w:val="0"/>
          <w:color w:val="666666"/>
          <w:sz w:val="24"/>
          <w:szCs w:val="24"/>
          <w:u w:val="none"/>
        </w:rPr>
      </w:pPr>
      <w:r>
        <w:rPr>
          <w:rFonts w:hint="default" w:ascii="仿宋_GB2312" w:hAnsi="微软雅黑" w:eastAsia="仿宋_GB2312" w:cs="仿宋_GB2312"/>
          <w:i w:val="0"/>
          <w:color w:val="666666"/>
          <w:spacing w:val="0"/>
          <w:sz w:val="24"/>
          <w:szCs w:val="24"/>
          <w:u w:val="none"/>
          <w:shd w:val="clear" w:fill="FFFFFF"/>
        </w:rPr>
        <w:t>2022年，我局政府信息公开工作顺利开展，但仍存在一定不足,</w:t>
      </w:r>
      <w:r>
        <w:rPr>
          <w:rFonts w:hint="eastAsia" w:ascii="仿宋_GB2312" w:hAnsi="微软雅黑" w:eastAsia="仿宋_GB2312" w:cs="仿宋_GB2312"/>
          <w:i w:val="0"/>
          <w:color w:val="666666"/>
          <w:spacing w:val="0"/>
          <w:sz w:val="24"/>
          <w:szCs w:val="24"/>
          <w:u w:val="none"/>
          <w:shd w:val="clear" w:fill="FFFFFF"/>
          <w:lang w:eastAsia="zh-CN"/>
        </w:rPr>
        <w:t>一是业务人员专业知识仍需加强；二是政策解读、规章制度需要更精确；三是创新工作力度仍需加大。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6"/>
        <w:jc w:val="both"/>
        <w:textAlignment w:val="auto"/>
        <w:rPr>
          <w:rFonts w:hint="eastAsia" w:ascii="微软雅黑" w:hAnsi="微软雅黑" w:eastAsia="微软雅黑" w:cs="微软雅黑"/>
          <w:i w:val="0"/>
          <w:color w:val="666666"/>
          <w:sz w:val="24"/>
          <w:szCs w:val="24"/>
          <w:u w:val="none"/>
        </w:rPr>
      </w:pPr>
      <w:r>
        <w:rPr>
          <w:rFonts w:hint="default" w:ascii="仿宋_GB2312" w:hAnsi="微软雅黑" w:eastAsia="仿宋_GB2312" w:cs="仿宋_GB2312"/>
          <w:i w:val="0"/>
          <w:color w:val="666666"/>
          <w:spacing w:val="0"/>
          <w:sz w:val="24"/>
          <w:szCs w:val="24"/>
          <w:u w:val="none"/>
          <w:shd w:val="clear" w:fill="FFFFFF"/>
        </w:rPr>
        <w:t>下一步，我局将</w:t>
      </w:r>
      <w:r>
        <w:rPr>
          <w:rFonts w:hint="eastAsia" w:ascii="仿宋_GB2312" w:hAnsi="微软雅黑" w:eastAsia="仿宋_GB2312" w:cs="仿宋_GB2312"/>
          <w:i w:val="0"/>
          <w:color w:val="666666"/>
          <w:spacing w:val="0"/>
          <w:sz w:val="24"/>
          <w:szCs w:val="24"/>
          <w:u w:val="none"/>
          <w:shd w:val="clear" w:fill="FFFFFF"/>
          <w:lang w:eastAsia="zh-CN"/>
        </w:rPr>
        <w:t>采取以下措施加强政府信息公开工作：一是</w:t>
      </w:r>
      <w:r>
        <w:rPr>
          <w:rFonts w:hint="default" w:ascii="仿宋_GB2312" w:hAnsi="微软雅黑" w:eastAsia="仿宋_GB2312" w:cs="仿宋_GB2312"/>
          <w:i w:val="0"/>
          <w:color w:val="666666"/>
          <w:spacing w:val="0"/>
          <w:sz w:val="24"/>
          <w:szCs w:val="24"/>
          <w:u w:val="none"/>
          <w:shd w:val="clear" w:fill="FFFFFF"/>
        </w:rPr>
        <w:t>加强对《中华人民共和国政府信息公开条例》和政府信息公开相关文件的深入学习</w:t>
      </w:r>
      <w:r>
        <w:rPr>
          <w:rFonts w:hint="eastAsia" w:ascii="仿宋_GB2312" w:hAnsi="微软雅黑" w:eastAsia="仿宋_GB2312" w:cs="仿宋_GB2312"/>
          <w:i w:val="0"/>
          <w:color w:val="666666"/>
          <w:spacing w:val="0"/>
          <w:sz w:val="24"/>
          <w:szCs w:val="24"/>
          <w:u w:val="none"/>
          <w:shd w:val="clear" w:fill="FFFFFF"/>
          <w:lang w:val="en-US" w:eastAsia="zh-CN"/>
        </w:rPr>
        <w:t>。</w:t>
      </w:r>
      <w:r>
        <w:rPr>
          <w:rFonts w:hint="eastAsia" w:ascii="仿宋_GB2312" w:hAnsi="微软雅黑" w:eastAsia="仿宋_GB2312" w:cs="仿宋_GB2312"/>
          <w:i w:val="0"/>
          <w:color w:val="666666"/>
          <w:spacing w:val="0"/>
          <w:sz w:val="24"/>
          <w:szCs w:val="24"/>
          <w:u w:val="none"/>
          <w:shd w:val="clear" w:fill="FFFFFF"/>
          <w:lang w:eastAsia="zh-CN"/>
        </w:rPr>
        <w:t>二是</w:t>
      </w:r>
      <w:r>
        <w:rPr>
          <w:rFonts w:hint="default" w:ascii="仿宋_GB2312" w:hAnsi="微软雅黑" w:eastAsia="仿宋_GB2312" w:cs="仿宋_GB2312"/>
          <w:i w:val="0"/>
          <w:color w:val="666666"/>
          <w:spacing w:val="0"/>
          <w:sz w:val="24"/>
          <w:szCs w:val="24"/>
          <w:u w:val="none"/>
          <w:shd w:val="clear" w:fill="FFFFFF"/>
        </w:rPr>
        <w:t>重点</w:t>
      </w:r>
      <w:r>
        <w:rPr>
          <w:rFonts w:hint="eastAsia" w:ascii="仿宋_GB2312" w:hAnsi="微软雅黑" w:eastAsia="仿宋_GB2312" w:cs="仿宋_GB2312"/>
          <w:i w:val="0"/>
          <w:color w:val="666666"/>
          <w:spacing w:val="0"/>
          <w:sz w:val="24"/>
          <w:szCs w:val="24"/>
          <w:u w:val="none"/>
          <w:shd w:val="clear" w:fill="FFFFFF"/>
          <w:lang w:eastAsia="zh-CN"/>
        </w:rPr>
        <w:t>对</w:t>
      </w:r>
      <w:r>
        <w:rPr>
          <w:rFonts w:hint="default" w:ascii="仿宋_GB2312" w:hAnsi="微软雅黑" w:eastAsia="仿宋_GB2312" w:cs="仿宋_GB2312"/>
          <w:i w:val="0"/>
          <w:color w:val="666666"/>
          <w:spacing w:val="0"/>
          <w:sz w:val="24"/>
          <w:szCs w:val="24"/>
          <w:u w:val="none"/>
          <w:shd w:val="clear" w:fill="FFFFFF"/>
        </w:rPr>
        <w:t>自然资源和规划领域的相关文件、政策精神</w:t>
      </w:r>
      <w:r>
        <w:rPr>
          <w:rFonts w:hint="eastAsia" w:ascii="仿宋_GB2312" w:hAnsi="微软雅黑" w:eastAsia="仿宋_GB2312" w:cs="仿宋_GB2312"/>
          <w:i w:val="0"/>
          <w:color w:val="666666"/>
          <w:spacing w:val="0"/>
          <w:sz w:val="24"/>
          <w:szCs w:val="24"/>
          <w:u w:val="none"/>
          <w:shd w:val="clear" w:fill="FFFFFF"/>
          <w:lang w:eastAsia="zh-CN"/>
        </w:rPr>
        <w:t>加强</w:t>
      </w:r>
      <w:r>
        <w:rPr>
          <w:rFonts w:hint="default" w:ascii="仿宋_GB2312" w:hAnsi="微软雅黑" w:eastAsia="仿宋_GB2312" w:cs="仿宋_GB2312"/>
          <w:i w:val="0"/>
          <w:color w:val="666666"/>
          <w:spacing w:val="0"/>
          <w:sz w:val="24"/>
          <w:szCs w:val="24"/>
          <w:u w:val="none"/>
          <w:shd w:val="clear" w:fill="FFFFFF"/>
        </w:rPr>
        <w:t>学习，进一步提高干部职工对政府信息公开工作重要意义的认识，增强政务公开工作的主动性和责任意识，准确把握政策要求。</w:t>
      </w:r>
      <w:r>
        <w:rPr>
          <w:rFonts w:hint="eastAsia" w:ascii="仿宋_GB2312" w:hAnsi="微软雅黑" w:eastAsia="仿宋_GB2312" w:cs="仿宋_GB2312"/>
          <w:i w:val="0"/>
          <w:color w:val="666666"/>
          <w:spacing w:val="0"/>
          <w:sz w:val="24"/>
          <w:szCs w:val="24"/>
          <w:u w:val="none"/>
          <w:shd w:val="clear" w:fill="FFFFFF"/>
          <w:lang w:eastAsia="zh-CN"/>
        </w:rPr>
        <w:t>三加强对政府公开信息的审核管理，规范程序，</w:t>
      </w:r>
      <w:r>
        <w:rPr>
          <w:rFonts w:hint="default" w:ascii="仿宋_GB2312" w:hAnsi="微软雅黑" w:eastAsia="仿宋_GB2312" w:cs="仿宋_GB2312"/>
          <w:i w:val="0"/>
          <w:color w:val="666666"/>
          <w:spacing w:val="0"/>
          <w:sz w:val="24"/>
          <w:szCs w:val="24"/>
          <w:u w:val="none"/>
          <w:shd w:val="clear" w:fill="FFFFFF"/>
        </w:rPr>
        <w:t>按照“</w:t>
      </w:r>
      <w:r>
        <w:rPr>
          <w:rFonts w:hint="eastAsia" w:ascii="仿宋_GB2312" w:hAnsi="微软雅黑" w:eastAsia="仿宋_GB2312" w:cs="仿宋_GB2312"/>
          <w:i w:val="0"/>
          <w:color w:val="666666"/>
          <w:spacing w:val="0"/>
          <w:sz w:val="24"/>
          <w:szCs w:val="24"/>
          <w:u w:val="none"/>
          <w:shd w:val="clear" w:fill="FFFFFF"/>
          <w:lang w:eastAsia="zh-CN"/>
        </w:rPr>
        <w:t>依法公开</w:t>
      </w:r>
      <w:r>
        <w:rPr>
          <w:rFonts w:hint="default" w:ascii="仿宋_GB2312" w:hAnsi="微软雅黑" w:eastAsia="仿宋_GB2312" w:cs="仿宋_GB2312"/>
          <w:i w:val="0"/>
          <w:color w:val="666666"/>
          <w:spacing w:val="0"/>
          <w:sz w:val="24"/>
          <w:szCs w:val="24"/>
          <w:u w:val="none"/>
          <w:shd w:val="clear" w:fill="FFFFFF"/>
        </w:rPr>
        <w:t>，</w:t>
      </w:r>
      <w:r>
        <w:rPr>
          <w:rFonts w:hint="eastAsia" w:ascii="仿宋_GB2312" w:hAnsi="微软雅黑" w:eastAsia="仿宋_GB2312" w:cs="仿宋_GB2312"/>
          <w:i w:val="0"/>
          <w:color w:val="666666"/>
          <w:spacing w:val="0"/>
          <w:sz w:val="24"/>
          <w:szCs w:val="24"/>
          <w:u w:val="none"/>
          <w:shd w:val="clear" w:fill="FFFFFF"/>
          <w:lang w:eastAsia="zh-CN"/>
        </w:rPr>
        <w:t>应公必公</w:t>
      </w:r>
      <w:r>
        <w:rPr>
          <w:rFonts w:hint="default" w:ascii="仿宋_GB2312" w:hAnsi="微软雅黑" w:eastAsia="仿宋_GB2312" w:cs="仿宋_GB2312"/>
          <w:i w:val="0"/>
          <w:color w:val="666666"/>
          <w:spacing w:val="0"/>
          <w:sz w:val="24"/>
          <w:szCs w:val="24"/>
          <w:u w:val="none"/>
          <w:shd w:val="clear" w:fill="FFFFFF"/>
        </w:rPr>
        <w:t>”的</w:t>
      </w:r>
      <w:r>
        <w:rPr>
          <w:rFonts w:hint="eastAsia" w:ascii="仿宋_GB2312" w:hAnsi="微软雅黑" w:eastAsia="仿宋_GB2312" w:cs="仿宋_GB2312"/>
          <w:i w:val="0"/>
          <w:color w:val="666666"/>
          <w:spacing w:val="0"/>
          <w:sz w:val="24"/>
          <w:szCs w:val="24"/>
          <w:u w:val="none"/>
          <w:shd w:val="clear" w:fill="FFFFFF"/>
          <w:lang w:eastAsia="zh-CN"/>
        </w:rPr>
        <w:t>原则</w:t>
      </w:r>
      <w:r>
        <w:rPr>
          <w:rFonts w:hint="default" w:ascii="仿宋_GB2312" w:hAnsi="微软雅黑" w:eastAsia="仿宋_GB2312" w:cs="仿宋_GB2312"/>
          <w:i w:val="0"/>
          <w:color w:val="666666"/>
          <w:spacing w:val="0"/>
          <w:sz w:val="24"/>
          <w:szCs w:val="24"/>
          <w:u w:val="none"/>
          <w:shd w:val="clear" w:fill="FFFFFF"/>
        </w:rPr>
        <w:t>，</w:t>
      </w:r>
      <w:r>
        <w:rPr>
          <w:rFonts w:hint="eastAsia" w:ascii="仿宋_GB2312" w:hAnsi="微软雅黑" w:eastAsia="仿宋_GB2312" w:cs="仿宋_GB2312"/>
          <w:i w:val="0"/>
          <w:color w:val="666666"/>
          <w:spacing w:val="0"/>
          <w:sz w:val="24"/>
          <w:szCs w:val="24"/>
          <w:u w:val="none"/>
          <w:shd w:val="clear" w:fill="FFFFFF"/>
          <w:lang w:eastAsia="zh-CN"/>
        </w:rPr>
        <w:t>无论是依职责还是依申请均做到应公开的尽公开，增强政府信息公开透明度，维护政府信息权威性</w:t>
      </w:r>
      <w:r>
        <w:rPr>
          <w:rFonts w:hint="default" w:ascii="仿宋_GB2312" w:hAnsi="微软雅黑" w:eastAsia="仿宋_GB2312" w:cs="仿宋_GB2312"/>
          <w:i w:val="0"/>
          <w:color w:val="666666"/>
          <w:spacing w:val="0"/>
          <w:sz w:val="24"/>
          <w:szCs w:val="24"/>
          <w:u w:val="none"/>
          <w:shd w:val="clear" w:fill="FFFFFF"/>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rPr>
          <w:rFonts w:hint="eastAsia" w:ascii="微软雅黑" w:hAnsi="微软雅黑" w:eastAsia="微软雅黑" w:cs="微软雅黑"/>
          <w:i w:val="0"/>
          <w:color w:val="666666"/>
          <w:sz w:val="24"/>
          <w:szCs w:val="24"/>
          <w:u w:val="none"/>
        </w:rPr>
      </w:pPr>
      <w:r>
        <w:rPr>
          <w:rFonts w:hint="eastAsia" w:ascii="黑体" w:hAnsi="宋体" w:eastAsia="黑体" w:cs="黑体"/>
          <w:i w:val="0"/>
          <w:color w:val="666666"/>
          <w:sz w:val="24"/>
          <w:szCs w:val="24"/>
          <w:u w:val="none"/>
        </w:rPr>
        <w:t>六、其他需要报告的事项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firstLine="720" w:firstLineChars="300"/>
        <w:rPr>
          <w:rFonts w:hint="default" w:ascii="仿宋_GB2312" w:hAnsi="微软雅黑" w:eastAsia="仿宋_GB2312" w:cs="仿宋_GB2312"/>
          <w:i w:val="0"/>
          <w:color w:val="666666"/>
          <w:spacing w:val="0"/>
          <w:sz w:val="24"/>
          <w:szCs w:val="24"/>
          <w:u w:val="none"/>
          <w:shd w:val="clear" w:fill="FFFFFF"/>
        </w:rPr>
      </w:pPr>
      <w:r>
        <w:rPr>
          <w:rFonts w:ascii="仿宋" w:hAnsi="仿宋" w:eastAsia="仿宋" w:cs="仿宋"/>
          <w:i w:val="0"/>
          <w:caps w:val="0"/>
          <w:color w:val="666666"/>
          <w:spacing w:val="0"/>
          <w:sz w:val="24"/>
          <w:szCs w:val="24"/>
          <w:shd w:val="clear" w:fill="FFFFFF"/>
        </w:rPr>
        <w:t>没有需要报告的其他事项。</w:t>
      </w:r>
      <w:r>
        <w:rPr>
          <w:rFonts w:hint="default" w:ascii="仿宋_GB2312" w:hAnsi="微软雅黑" w:eastAsia="仿宋_GB2312" w:cs="仿宋_GB2312"/>
          <w:i w:val="0"/>
          <w:color w:val="666666"/>
          <w:spacing w:val="0"/>
          <w:sz w:val="24"/>
          <w:szCs w:val="24"/>
          <w:u w:val="none"/>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firstLine="480" w:firstLineChars="200"/>
        <w:rPr>
          <w:rFonts w:hint="default" w:ascii="仿宋_GB2312" w:hAnsi="微软雅黑" w:eastAsia="仿宋_GB2312" w:cs="仿宋_GB2312"/>
          <w:i w:val="0"/>
          <w:color w:val="666666"/>
          <w:spacing w:val="0"/>
          <w:sz w:val="24"/>
          <w:szCs w:val="24"/>
          <w:u w:val="none"/>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firstLine="480" w:firstLineChars="200"/>
        <w:rPr>
          <w:rFonts w:hint="default" w:ascii="仿宋_GB2312" w:hAnsi="微软雅黑" w:eastAsia="仿宋_GB2312" w:cs="仿宋_GB2312"/>
          <w:i w:val="0"/>
          <w:color w:val="666666"/>
          <w:spacing w:val="0"/>
          <w:sz w:val="24"/>
          <w:szCs w:val="24"/>
          <w:u w:val="none"/>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firstLine="480" w:firstLineChars="200"/>
        <w:rPr>
          <w:rFonts w:hint="eastAsia" w:ascii="仿宋_GB2312" w:hAnsi="微软雅黑" w:eastAsia="仿宋_GB2312" w:cs="仿宋_GB2312"/>
          <w:i w:val="0"/>
          <w:color w:val="666666"/>
          <w:spacing w:val="0"/>
          <w:sz w:val="24"/>
          <w:szCs w:val="24"/>
          <w:u w:val="none"/>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240" w:firstLineChars="2600"/>
        <w:rPr>
          <w:rFonts w:hint="eastAsia" w:ascii="仿宋" w:hAnsi="仿宋" w:eastAsia="仿宋" w:cs="仿宋"/>
          <w:i w:val="0"/>
          <w:color w:val="666666"/>
          <w:sz w:val="24"/>
          <w:szCs w:val="24"/>
          <w:u w:val="none"/>
        </w:rPr>
      </w:pPr>
      <w:r>
        <w:rPr>
          <w:rFonts w:hint="eastAsia" w:ascii="仿宋" w:hAnsi="仿宋" w:eastAsia="仿宋" w:cs="仿宋"/>
          <w:i w:val="0"/>
          <w:color w:val="666666"/>
          <w:spacing w:val="0"/>
          <w:sz w:val="24"/>
          <w:szCs w:val="24"/>
          <w:u w:val="none"/>
          <w:shd w:val="clear" w:fill="FFFFFF"/>
          <w:lang w:eastAsia="zh-CN"/>
        </w:rPr>
        <w:t>隆尧县</w:t>
      </w:r>
      <w:r>
        <w:rPr>
          <w:rFonts w:hint="eastAsia" w:ascii="仿宋" w:hAnsi="仿宋" w:eastAsia="仿宋" w:cs="仿宋"/>
          <w:i w:val="0"/>
          <w:color w:val="666666"/>
          <w:spacing w:val="0"/>
          <w:sz w:val="24"/>
          <w:szCs w:val="24"/>
          <w:u w:val="none"/>
          <w:shd w:val="clear" w:fill="FFFFFF"/>
        </w:rPr>
        <w:t>自然资源和规划局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firstLine="6720" w:firstLineChars="2800"/>
        <w:rPr>
          <w:rFonts w:hint="eastAsia" w:ascii="仿宋" w:hAnsi="仿宋" w:eastAsia="仿宋" w:cs="仿宋"/>
          <w:i w:val="0"/>
          <w:color w:val="666666"/>
          <w:spacing w:val="0"/>
          <w:sz w:val="24"/>
          <w:szCs w:val="24"/>
          <w:u w:val="none"/>
          <w:shd w:val="clear" w:fill="FFFFFF"/>
        </w:rPr>
      </w:pPr>
      <w:r>
        <w:rPr>
          <w:rFonts w:hint="eastAsia" w:ascii="仿宋" w:hAnsi="仿宋" w:eastAsia="仿宋" w:cs="仿宋"/>
          <w:i w:val="0"/>
          <w:color w:val="666666"/>
          <w:spacing w:val="0"/>
          <w:sz w:val="24"/>
          <w:szCs w:val="24"/>
          <w:u w:val="none"/>
          <w:shd w:val="clear" w:fill="FFFFFF"/>
        </w:rPr>
        <w:t>2023年1月</w:t>
      </w:r>
      <w:r>
        <w:rPr>
          <w:rFonts w:hint="eastAsia" w:ascii="仿宋" w:hAnsi="仿宋" w:eastAsia="仿宋" w:cs="仿宋"/>
          <w:i w:val="0"/>
          <w:color w:val="666666"/>
          <w:spacing w:val="0"/>
          <w:sz w:val="24"/>
          <w:szCs w:val="24"/>
          <w:u w:val="none"/>
          <w:shd w:val="clear" w:fill="FFFFFF"/>
          <w:lang w:val="en-US" w:eastAsia="zh-CN"/>
        </w:rPr>
        <w:t>19</w:t>
      </w:r>
      <w:r>
        <w:rPr>
          <w:rFonts w:hint="eastAsia" w:ascii="仿宋" w:hAnsi="仿宋" w:eastAsia="仿宋" w:cs="仿宋"/>
          <w:i w:val="0"/>
          <w:color w:val="666666"/>
          <w:spacing w:val="0"/>
          <w:sz w:val="24"/>
          <w:szCs w:val="24"/>
          <w:u w:val="none"/>
          <w:shd w:val="clear" w:fill="FFFFFF"/>
        </w:rPr>
        <w:t>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firstLine="6720" w:firstLineChars="2800"/>
        <w:rPr>
          <w:rFonts w:hint="eastAsia" w:ascii="仿宋" w:hAnsi="仿宋" w:eastAsia="仿宋" w:cs="仿宋"/>
          <w:i w:val="0"/>
          <w:color w:val="666666"/>
          <w:spacing w:val="0"/>
          <w:sz w:val="24"/>
          <w:szCs w:val="24"/>
          <w:u w:val="none"/>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right="0"/>
        <w:rPr>
          <w:rFonts w:hint="default" w:ascii="微软雅黑" w:hAnsi="微软雅黑" w:eastAsia="微软雅黑" w:cs="微软雅黑"/>
          <w:i w:val="0"/>
          <w:color w:val="666666"/>
          <w:sz w:val="24"/>
          <w:szCs w:val="24"/>
          <w:u w:val="none"/>
          <w:lang w:val="en-US" w:eastAsia="zh-CN"/>
        </w:rPr>
      </w:pPr>
      <w:bookmarkStart w:id="0" w:name="_GoBack"/>
      <w:bookmarkEnd w:id="0"/>
      <w:r>
        <w:rPr>
          <w:rFonts w:hint="eastAsia" w:ascii="微软雅黑" w:hAnsi="微软雅黑" w:eastAsia="微软雅黑" w:cs="微软雅黑"/>
          <w:i w:val="0"/>
          <w:color w:val="666666"/>
          <w:sz w:val="24"/>
          <w:szCs w:val="24"/>
          <w:u w:val="none"/>
          <w:lang w:val="en-US" w:eastAsia="zh-CN"/>
        </w:rPr>
        <w:t xml:space="preserve">                                                                                                                  </w:t>
      </w:r>
    </w:p>
    <w:p>
      <w:pPr>
        <w:rPr>
          <w:rFonts w:hint="default" w:eastAsiaTheme="minorEastAsia"/>
          <w:lang w:val="en-US" w:eastAsia="zh-CN"/>
        </w:rPr>
      </w:pPr>
      <w:r>
        <w:rPr>
          <w:rFonts w:hint="eastAsia"/>
          <w:lang w:val="en-US" w:eastAsia="zh-CN"/>
        </w:rPr>
        <w:t xml:space="preserve">                                                                                                                                                                                                                                                                                                                                                                                                                   </w:t>
      </w:r>
    </w:p>
    <w:sectPr>
      <w:pgSz w:w="11906" w:h="16838"/>
      <w:pgMar w:top="1440" w:right="896" w:bottom="1440" w:left="89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1A0725"/>
    <w:rsid w:val="00B3105F"/>
    <w:rsid w:val="06C172E0"/>
    <w:rsid w:val="081C235E"/>
    <w:rsid w:val="09A8586C"/>
    <w:rsid w:val="0BD91B53"/>
    <w:rsid w:val="0C1A0725"/>
    <w:rsid w:val="10F723BD"/>
    <w:rsid w:val="11B1008F"/>
    <w:rsid w:val="1B732D66"/>
    <w:rsid w:val="23181F66"/>
    <w:rsid w:val="23A03630"/>
    <w:rsid w:val="2618596E"/>
    <w:rsid w:val="26AB1663"/>
    <w:rsid w:val="29C54F5C"/>
    <w:rsid w:val="300B3D5B"/>
    <w:rsid w:val="32BC78B3"/>
    <w:rsid w:val="332308FA"/>
    <w:rsid w:val="37EA5D8A"/>
    <w:rsid w:val="388D76EE"/>
    <w:rsid w:val="390C2D85"/>
    <w:rsid w:val="40691B61"/>
    <w:rsid w:val="4158160D"/>
    <w:rsid w:val="469A457F"/>
    <w:rsid w:val="485F0B9B"/>
    <w:rsid w:val="506E7B6C"/>
    <w:rsid w:val="51B8116E"/>
    <w:rsid w:val="52443E01"/>
    <w:rsid w:val="5A984198"/>
    <w:rsid w:val="5C091528"/>
    <w:rsid w:val="5FC50A09"/>
    <w:rsid w:val="63CF0087"/>
    <w:rsid w:val="64536B60"/>
    <w:rsid w:val="66606E7E"/>
    <w:rsid w:val="67001624"/>
    <w:rsid w:val="67186703"/>
    <w:rsid w:val="69A34824"/>
    <w:rsid w:val="6D18181E"/>
    <w:rsid w:val="76AB7208"/>
    <w:rsid w:val="77CC0F28"/>
    <w:rsid w:val="77EA49D8"/>
    <w:rsid w:val="79182CA3"/>
    <w:rsid w:val="7A2511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4">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2023-01-20T03:52:00Z</dcterms:created>
  <dc:creator>lenovo</dc:creator>
  <cp:lastModifiedBy>lenovo</cp:lastModifiedBy>
  <cp:lastPrinted>2023-02-08T02:30:46Z</cp:lastPrinted>
  <dcterms:modified xsi:type="dcterms:W3CDTF">2023-02-08T02:31:48Z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