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  <w:t>隆尧县农业农村局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  <w:t>202</w:t>
      </w:r>
      <w:r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i w:val="0"/>
          <w:iCs w:val="0"/>
          <w:color w:val="333333"/>
          <w:sz w:val="44"/>
          <w:szCs w:val="44"/>
          <w:u w:val="none"/>
        </w:rPr>
        <w:t>年政府信息公开工作年度报告</w:t>
      </w:r>
    </w:p>
    <w:p>
      <w:pPr>
        <w:rPr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666666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2022年，在县委、县政府的正确领导下，县农业农村局按照《中华人民共和国政府信息公开条例》和隆尧县人民政府办公室有关要求，明确责任分工，细化工作举措，进一步加强信息公开工作，政府信息公开工作得到有序推进。现公开2022年政府信息公开工作年度报告如下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年度，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隆尧县农业农村局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坚持以习近平新时代中国特色社会主义思想为指导，全面贯彻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中国共产党第二十次全国代表大会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精神，深入推进基层政务公开标准化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规范化建设，积极保障公众知情权和监督权，规范工作程序，拓展公开深度，加大主动公开力度，全面提升政务公开工作的能力和水平，政府信息公开工作取得新进展。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加强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主动公开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2022年，我局认真贯彻落实《中华人民共和国政府信息公开条例》，对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农业农村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工作动态、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资源管理、行政许可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行政执法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人大代表及政协委员建议提案答复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等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主动公开，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公开了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涉农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补贴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、疫情防控、乡村振兴、农业产业升级、农业文化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及技术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服务、扶贫专项资金分配使用、新农村建设等8个方面确定的重点任务共计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15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小项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1条公开信息。详细情况如下：政府信息公开制度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政府信息公开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年报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1条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，领导活动及政府会议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21条，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公告公示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52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条，工作部署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条，部门预决算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条，行政许可及行政处罚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条，人大政协建议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提案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15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条，重大事项及规划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计划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条，惠民政策及其他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24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，共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计公开信息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131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条。通过信息公开，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农业农村局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各项政务透明度进一步提高,办事程序进一步规范,各项工作进一步的顺利开展,各项重点工作取得了新的突破。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规范依申请公开。</w:t>
      </w:r>
      <w:r>
        <w:rPr>
          <w:rFonts w:hint="default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局</w:t>
      </w:r>
      <w:r>
        <w:rPr>
          <w:rFonts w:hint="default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高度重视政府信息依申请公开工作，认真贯彻落实《河北省政府信息公开申请办理规范》，进一步完善了政府信息公开申请登记、审核、办理、答复、归档制度，按照标准化流程和答复格式文书，切实担负起答复主体责任，未出现拒不答复、答复超期和答复书不规范现象，全面提升工作质量。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局</w:t>
      </w:r>
      <w:r>
        <w:rPr>
          <w:rFonts w:hint="default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按要求在网站开设依申请公开栏目，畅通网络、信函、当面申请等渠道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（三）严格政府信息管理。</w:t>
      </w:r>
      <w:r>
        <w:rPr>
          <w:rFonts w:hint="default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坚</w:t>
      </w:r>
      <w:r>
        <w:rPr>
          <w:rFonts w:hint="default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决落实网络意识形态工作责任制，健全风险排查机制，按照“谁主管、谁负责”的原则，压实工作责任，完善责任到人工作制度，确保政府网站和政务新媒体安全、平稳、有序运行。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我局成立了主要领导为组长，分管领导为副组长，相关股（室）负责人为成员的政府信息公开工作领导小组，领导小组下设办公室，配备1名工作人员具体负责做好政务信息公开各项日常工作。形成“主要领导亲自抓，分管领导具体抓，职能股室抓落实”的工作机制，及时协调解决工作中的问题，确保了工作的顺利推进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（四）推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进政府信息公开平台建设。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一是重视对《中华人民共和国政府信息公开条例》的学习宣传。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定期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组织局信息公开领导小组成员和相关同志进行集中学习，并对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农业农村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信息公开情况进行监督，提出改进意见，确保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农业农村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政府信息公开落到实处。二是利用群众喜闻乐见的形式，开展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有关农业及新农村建设、乡村振兴的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宣传，增强宣传效果。组织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各股室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业务骨干进行宣传和解答群众提出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的农业农村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方面相关问题。通过设咨询台、宣传展板、悬挂宣传条幅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发放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农业及新农村建设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知识资料等形式，既营造了宣传氛围，又确保了宣传质量。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（五）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加强组织协调监督保障。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我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局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建立健全了各项工作制度和工作机制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。一、建立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信息发布审核制度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，发布信息必填写《隆尧县农业农村局互联网网站和政务新媒体信息发布保密审查表》，确保信息来源真实有效。二、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严格落实政务公开工作考核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将政务公开工作纳入绩效考核体系。按照要求，为科学评价和深入推进各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股室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政务公开工作，结合实际和考核办要求，设置政务公开考核指标，对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股室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开展政务公开考核。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三、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推进行政服务体系标准化建设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工作，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按照国办公开办函{2021}30号统一格式编制发布政府信息公开工作年度报告。报告内容按照要求主动公开，同时保证报告高质量完成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接受社会监督。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sectPr>
          <w:pgSz w:w="11906" w:h="16838"/>
          <w:pgMar w:top="1440" w:right="1576" w:bottom="1440" w:left="1576" w:header="851" w:footer="992" w:gutter="0"/>
          <w:cols w:space="0" w:num="1"/>
          <w:rtlGutter w:val="0"/>
          <w:docGrid w:type="lines" w:linePitch="312" w:charSpace="0"/>
        </w:sectPr>
      </w:pPr>
    </w:p>
    <w:tbl>
      <w:tblPr>
        <w:tblStyle w:val="4"/>
        <w:tblpPr w:leftFromText="180" w:rightFromText="180" w:vertAnchor="text" w:horzAnchor="page" w:tblpX="1700" w:tblpY="-335"/>
        <w:tblOverlap w:val="never"/>
        <w:tblW w:w="13920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473"/>
        <w:gridCol w:w="3473"/>
        <w:gridCol w:w="3473"/>
        <w:gridCol w:w="3501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39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40" w:lineRule="atLeast"/>
              <w:ind w:left="0" w:right="0" w:firstLine="645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  <w:shd w:val="clear" w:fill="FFFFFF"/>
              </w:rPr>
              <w:br w:type="column"/>
            </w: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第二十条第（一）项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信息内容</w:t>
            </w:r>
          </w:p>
        </w:tc>
        <w:tc>
          <w:tcPr>
            <w:tcW w:w="3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本年制发件数</w:t>
            </w:r>
          </w:p>
        </w:tc>
        <w:tc>
          <w:tcPr>
            <w:tcW w:w="3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本年废止件数</w:t>
            </w:r>
          </w:p>
        </w:tc>
        <w:tc>
          <w:tcPr>
            <w:tcW w:w="350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现行有效件数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规章</w:t>
            </w:r>
          </w:p>
        </w:tc>
        <w:tc>
          <w:tcPr>
            <w:tcW w:w="3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50" w:lineRule="atLeast"/>
              <w:ind w:lef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3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50" w:lineRule="atLeast"/>
              <w:ind w:lef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35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450" w:lineRule="atLeast"/>
              <w:ind w:lef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行政规范性文件</w:t>
            </w:r>
          </w:p>
        </w:tc>
        <w:tc>
          <w:tcPr>
            <w:tcW w:w="3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仿宋" w:cs="微软雅黑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　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0</w:t>
            </w:r>
          </w:p>
        </w:tc>
        <w:tc>
          <w:tcPr>
            <w:tcW w:w="3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 　0</w:t>
            </w:r>
          </w:p>
        </w:tc>
        <w:tc>
          <w:tcPr>
            <w:tcW w:w="35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139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第二十条第（五）项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信息内容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行政许可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仿宋" w:cs="微软雅黑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139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第二十条第（六）项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信息内容</w:t>
            </w:r>
          </w:p>
        </w:tc>
        <w:tc>
          <w:tcPr>
            <w:tcW w:w="1044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行政处罚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  <w:t>　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行政强制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  <w:t>　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139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第二十条第（八）项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信息内容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本年收费金额（单位：万元）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行政事业性收费</w:t>
            </w: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nil"/>
              <w:right w:val="single" w:color="000000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347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04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olor w:val="666666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三、收到和处理政府信息公开申请情况</w:t>
      </w:r>
    </w:p>
    <w:tbl>
      <w:tblPr>
        <w:tblStyle w:val="4"/>
        <w:tblW w:w="1431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18"/>
        <w:gridCol w:w="1378"/>
        <w:gridCol w:w="4701"/>
        <w:gridCol w:w="1008"/>
        <w:gridCol w:w="1072"/>
        <w:gridCol w:w="1072"/>
        <w:gridCol w:w="1008"/>
        <w:gridCol w:w="1008"/>
        <w:gridCol w:w="1020"/>
        <w:gridCol w:w="934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</w:tblPrEx>
        <w:trPr>
          <w:trHeight w:val="90" w:hRule="atLeast"/>
        </w:trPr>
        <w:tc>
          <w:tcPr>
            <w:tcW w:w="7197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（本列数据的勾稽关系为：第一项加第二项之和，等于第三项加第四项之和）</w:t>
            </w:r>
          </w:p>
        </w:tc>
        <w:tc>
          <w:tcPr>
            <w:tcW w:w="7122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申请人情况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7197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008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自然人</w:t>
            </w:r>
          </w:p>
        </w:tc>
        <w:tc>
          <w:tcPr>
            <w:tcW w:w="518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法人或其他组织</w:t>
            </w:r>
          </w:p>
        </w:tc>
        <w:tc>
          <w:tcPr>
            <w:tcW w:w="934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7197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008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商业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企业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科研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机构</w:t>
            </w:r>
          </w:p>
        </w:tc>
        <w:tc>
          <w:tcPr>
            <w:tcW w:w="100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社会公益组织</w:t>
            </w:r>
          </w:p>
        </w:tc>
        <w:tc>
          <w:tcPr>
            <w:tcW w:w="100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法律服务机构</w:t>
            </w:r>
          </w:p>
        </w:tc>
        <w:tc>
          <w:tcPr>
            <w:tcW w:w="102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其他</w:t>
            </w:r>
          </w:p>
        </w:tc>
        <w:tc>
          <w:tcPr>
            <w:tcW w:w="934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</w:tblPrEx>
        <w:trPr>
          <w:trHeight w:val="90" w:hRule="atLeast"/>
        </w:trPr>
        <w:tc>
          <w:tcPr>
            <w:tcW w:w="7197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一、本年新收政府信息公开申请数量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7197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二、上年结转政府信息公开申请数量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三、本年度办理结果</w:t>
            </w:r>
          </w:p>
        </w:tc>
        <w:tc>
          <w:tcPr>
            <w:tcW w:w="607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（一）予以公开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607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（二）部分公开（区分处理的，只计这一情形，不计其他情形）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（三）不予公开</w:t>
            </w: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1.属于国家秘密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2.其他法律行政法规禁止公开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3.危及“三安全一稳定”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4.保护第三方合法权益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5.属于三类内部事务信息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6.属于四类过程性信息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7.属于行政执法案卷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8.属于行政查询事项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 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0 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（四）无法提供</w:t>
            </w: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1.本机关不掌握相关政府信息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2.没有现成信息需要另行制作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3.补正后申请内容仍不明确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（五）不予处理</w:t>
            </w: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1.信访举报投诉类申请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2.重复申请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3.要求提供公开出版物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4.无正当理由大量反复申请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5.要求行政机关确认或重新出具已获取信息</w:t>
            </w:r>
          </w:p>
        </w:tc>
        <w:tc>
          <w:tcPr>
            <w:tcW w:w="1008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（六）其他处理</w:t>
            </w: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1.申请人无正当理由逾期不补正、行政机关不再处理其政府信息公开申请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106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2.申请人逾期未按收费通知要求缴纳费用、行政机关不再处理其政府信息公开申请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1378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470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3.其他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1118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</w:p>
        </w:tc>
        <w:tc>
          <w:tcPr>
            <w:tcW w:w="607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（七）总计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90" w:hRule="atLeast"/>
        </w:trPr>
        <w:tc>
          <w:tcPr>
            <w:tcW w:w="7197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四、结转下年度继续办理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  <w:tc>
          <w:tcPr>
            <w:tcW w:w="93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Style w:val="6"/>
                <w:rFonts w:hint="eastAsia" w:ascii="仿宋" w:hAnsi="仿宋" w:eastAsia="仿宋" w:cs="仿宋"/>
                <w:i w:val="0"/>
                <w:iCs w:val="0"/>
                <w:color w:val="666666"/>
                <w:sz w:val="24"/>
                <w:szCs w:val="24"/>
                <w:u w:val="none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四、</w:t>
      </w: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政府信息公开行政复议、行政诉讼情况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tbl>
      <w:tblPr>
        <w:tblStyle w:val="4"/>
        <w:tblW w:w="1403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922"/>
        <w:gridCol w:w="922"/>
        <w:gridCol w:w="922"/>
        <w:gridCol w:w="939"/>
        <w:gridCol w:w="922"/>
        <w:gridCol w:w="923"/>
        <w:gridCol w:w="923"/>
        <w:gridCol w:w="923"/>
        <w:gridCol w:w="938"/>
        <w:gridCol w:w="923"/>
        <w:gridCol w:w="923"/>
        <w:gridCol w:w="923"/>
        <w:gridCol w:w="923"/>
        <w:gridCol w:w="1091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</w:tblPrEx>
        <w:trPr>
          <w:trHeight w:val="476" w:hRule="atLeast"/>
        </w:trPr>
        <w:tc>
          <w:tcPr>
            <w:tcW w:w="4627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行政复议</w:t>
            </w:r>
          </w:p>
        </w:tc>
        <w:tc>
          <w:tcPr>
            <w:tcW w:w="9412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行政诉讼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476" w:hRule="atLeast"/>
        </w:trPr>
        <w:tc>
          <w:tcPr>
            <w:tcW w:w="922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结果维持</w:t>
            </w:r>
          </w:p>
        </w:tc>
        <w:tc>
          <w:tcPr>
            <w:tcW w:w="922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92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其他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92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尚未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93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总计</w:t>
            </w:r>
          </w:p>
        </w:tc>
        <w:tc>
          <w:tcPr>
            <w:tcW w:w="462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未经复议直接起诉</w:t>
            </w:r>
          </w:p>
        </w:tc>
        <w:tc>
          <w:tcPr>
            <w:tcW w:w="4783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复议后起诉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1729" w:hRule="atLeast"/>
        </w:trPr>
        <w:tc>
          <w:tcPr>
            <w:tcW w:w="92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922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92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92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93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维持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其他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尚未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93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总计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维持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其他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9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尚未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1091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894" w:hRule="atLeast"/>
        </w:trPr>
        <w:tc>
          <w:tcPr>
            <w:tcW w:w="92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3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92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666666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666666"/>
                <w:spacing w:val="0"/>
                <w:sz w:val="24"/>
                <w:szCs w:val="24"/>
                <w:u w:val="none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420" w:leftChars="0" w:right="0" w:rightChars="0"/>
        <w:jc w:val="both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1"/>
          <w:szCs w:val="31"/>
          <w:u w:val="none"/>
          <w:shd w:val="clear" w:fill="FFFFFF"/>
        </w:rPr>
      </w:pP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420" w:leftChars="0" w:right="0" w:rightChars="0"/>
        <w:jc w:val="both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  <w:lang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年，在开展政府信息公开工作中，我局存在信息公开不及时问题。下一步，我局将完善措施，努力做好政府信息公开工作。一是认真学习、准确领会精神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确保高质量完成政府信息公开工作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；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二是定期督导进度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组织召开政务公开座谈会，汇总政务公开工作进展情况，查找存在问题，制定改进措施，保证政务公开工作稳步推进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；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三是及时发布信息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积极协调有关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  <w:t>股室</w:t>
      </w: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，及时编辑、核实、发布有关信息，确保信息时效性。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本单位暂无其他需要报告的事项。 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</w:p>
    <w:sectPr>
      <w:pgSz w:w="11906" w:h="16838"/>
      <w:pgMar w:top="1440" w:right="1576" w:bottom="1440" w:left="157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NmQ1ZjhlYzRhMDcyNGZiZWI0OWI1YTk1MDU3OTYifQ=="/>
  </w:docVars>
  <w:rsids>
    <w:rsidRoot w:val="6F057D7A"/>
    <w:rsid w:val="025B7E44"/>
    <w:rsid w:val="13126763"/>
    <w:rsid w:val="1DB7373C"/>
    <w:rsid w:val="1ECF5AB0"/>
    <w:rsid w:val="29242EA8"/>
    <w:rsid w:val="32523B47"/>
    <w:rsid w:val="3C850E5A"/>
    <w:rsid w:val="431E02BF"/>
    <w:rsid w:val="448418FA"/>
    <w:rsid w:val="451850BD"/>
    <w:rsid w:val="45E4394D"/>
    <w:rsid w:val="494F6C15"/>
    <w:rsid w:val="4B0F610D"/>
    <w:rsid w:val="4C502428"/>
    <w:rsid w:val="4FDEF1DF"/>
    <w:rsid w:val="5DAC0455"/>
    <w:rsid w:val="5F531FCE"/>
    <w:rsid w:val="6C967660"/>
    <w:rsid w:val="6F057D7A"/>
    <w:rsid w:val="731B5FCA"/>
    <w:rsid w:val="74D44721"/>
    <w:rsid w:val="7B17757D"/>
    <w:rsid w:val="7EA62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2667</Words>
  <Characters>2720</Characters>
  <Lines>0</Lines>
  <Paragraphs>0</Paragraphs>
  <TotalTime>15</TotalTime>
  <ScaleCrop>false</ScaleCrop>
  <LinksUpToDate>false</LinksUpToDate>
  <CharactersWithSpaces>2811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2023-01-13T15:53:00Z</dcterms:created>
  <dc:creator>Administrator</dc:creator>
  <cp:lastModifiedBy>work</cp:lastModifiedBy>
  <cp:lastPrinted>2023-01-17T10:12:00Z</cp:lastPrinted>
  <dcterms:modified xsi:type="dcterms:W3CDTF">2023-02-07T17:05:37Z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E606CE2E18B2C6526114E26321454EDF</vt:lpwstr>
  </property>
</Properties>
</file>