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header+xml" PartName="/word/header1.xml"/>
  <Override ContentType="application/vnd.openxmlformats-officedocument.wordprocessingml.header+xml" PartName="/word/header2.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0" w:name="_Toc_4_4_0000000019"/>
      <w:r>
        <w:rPr>
          <w:rFonts w:hint="eastAsia" w:ascii="黑体" w:hAnsi="黑体" w:eastAsia="黑体" w:cs="黑体"/>
          <w:b/>
          <w:color w:val="000000"/>
          <w:sz w:val="44"/>
          <w:lang w:eastAsia="zh-CN"/>
        </w:rPr>
        <w:t>隆尧县应急管理局</w:t>
      </w:r>
      <w:r>
        <w:rPr>
          <w:rFonts w:hint="eastAsia" w:ascii="黑体" w:hAnsi="黑体" w:eastAsia="黑体" w:cs="黑体"/>
          <w:b/>
          <w:color w:val="000000"/>
          <w:sz w:val="44"/>
        </w:rPr>
        <w:t>所属单位</w:t>
      </w:r>
      <w:r>
        <w:rPr>
          <w:rFonts w:ascii="黑体" w:hAnsi="黑体" w:eastAsia="黑体" w:cs="黑体"/>
          <w:b/>
          <w:color w:val="000000"/>
          <w:sz w:val="44"/>
        </w:rPr>
        <w:t>2022年</w:t>
      </w:r>
      <w:r>
        <w:rPr>
          <w:rFonts w:hint="eastAsia" w:ascii="黑体" w:hAnsi="黑体" w:eastAsia="黑体" w:cs="黑体"/>
          <w:b/>
          <w:color w:val="000000"/>
          <w:sz w:val="44"/>
        </w:rPr>
        <w:t>单位</w:t>
      </w:r>
      <w:r>
        <w:rPr>
          <w:rFonts w:ascii="黑体" w:hAnsi="黑体" w:eastAsia="黑体" w:cs="黑体"/>
          <w:b/>
          <w:color w:val="000000"/>
          <w:sz w:val="44"/>
        </w:rPr>
        <w:t>预算信息公开</w:t>
      </w:r>
    </w:p>
    <w:p>
      <w:pPr>
        <w:jc w:val="center"/>
      </w:pPr>
    </w:p>
    <w:p>
      <w:pPr>
        <w:pStyle w:val="4"/>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w:t>
      </w:r>
      <w:r>
        <w:rPr>
          <w:rFonts w:hint="eastAsia" w:eastAsiaTheme="minorEastAsia"/>
        </w:rPr>
        <w:t>隆尧县应急管理局</w:t>
      </w:r>
      <w:r>
        <w:t>本级收支预算</w:t>
      </w:r>
      <w:r>
        <w:tab/>
      </w:r>
      <w:r>
        <w:rPr>
          <w:rFonts w:hint="eastAsia" w:eastAsiaTheme="minorEastAsia"/>
        </w:rPr>
        <w:t>2</w:t>
      </w:r>
      <w:r>
        <w:rPr>
          <w:rFonts w:hint="eastAsia" w:eastAsiaTheme="minorEastAsia"/>
        </w:rPr>
        <w:fldChar w:fldCharType="end"/>
      </w:r>
    </w:p>
    <w:p>
      <w:pPr>
        <w:sectPr>
          <w:headerReference r:id="rId3" w:type="default"/>
          <w:headerReference r:id="rId4" w:type="even"/>
          <w:pgSz w:w="16840" w:h="11900" w:orient="landscape"/>
          <w:pgMar w:top="1587" w:right="1134" w:bottom="1361" w:left="1134" w:header="720" w:footer="720" w:gutter="0"/>
          <w:pgNumType w:start="1"/>
          <w:cols w:space="720" w:num="1"/>
        </w:sectPr>
      </w:pPr>
      <w:r>
        <w:fldChar w:fldCharType="end"/>
      </w:r>
    </w:p>
    <w:p>
      <w:pPr>
        <w:jc w:val="center"/>
        <w:outlineLvl w:val="3"/>
      </w:pPr>
      <w:r>
        <w:rPr>
          <w:rFonts w:ascii="方正小标宋_GBK" w:hAnsi="方正小标宋_GBK" w:eastAsia="方正小标宋_GBK" w:cs="方正小标宋_GBK"/>
          <w:color w:val="000000"/>
          <w:sz w:val="44"/>
        </w:rPr>
        <w:t>一、隆尧县应急管理局本级收支预算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426001隆尧县应急管理局本级</w:t>
            </w:r>
          </w:p>
        </w:tc>
        <w:tc>
          <w:tcPr>
            <w:tcW w:w="2126" w:type="dxa"/>
            <w:tcBorders>
              <w:top w:val="single" w:color="FFFFFF" w:sz="6" w:space="0"/>
              <w:left w:val="single" w:color="FFFFFF" w:sz="6" w:space="0"/>
              <w:right w:val="single" w:color="FFFFFF" w:sz="6" w:space="0"/>
            </w:tcBorders>
            <w:vAlign w:val="center"/>
          </w:tcPr>
          <w:p>
            <w:pPr>
              <w:pStyle w:val="9"/>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2"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6"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6" w:type="dxa"/>
            <w:vAlign w:val="center"/>
          </w:tcPr>
          <w:p>
            <w:pPr>
              <w:pStyle w:val="13"/>
            </w:pPr>
            <w:r>
              <w:t>一、一般公共预算拨款收入</w:t>
            </w:r>
          </w:p>
        </w:tc>
        <w:tc>
          <w:tcPr>
            <w:tcW w:w="2126" w:type="dxa"/>
            <w:vAlign w:val="center"/>
          </w:tcPr>
          <w:p>
            <w:pPr>
              <w:pStyle w:val="12"/>
            </w:pPr>
            <w:r>
              <w:t>703.93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6" w:type="dxa"/>
            <w:vAlign w:val="center"/>
          </w:tcPr>
          <w:p>
            <w:pPr>
              <w:pStyle w:val="13"/>
            </w:pPr>
            <w:r>
              <w:t>二、政府性基金预算拨款收入</w:t>
            </w:r>
          </w:p>
        </w:tc>
        <w:tc>
          <w:tcPr>
            <w:tcW w:w="2126" w:type="dxa"/>
            <w:vAlign w:val="center"/>
          </w:tcPr>
          <w:p>
            <w:pPr>
              <w:pStyle w:val="12"/>
            </w:pPr>
            <w:r>
              <w:t>2666.00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6"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6"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6" w:type="dxa"/>
            <w:vAlign w:val="center"/>
          </w:tcPr>
          <w:p>
            <w:pPr>
              <w:pStyle w:val="13"/>
            </w:pPr>
            <w:r>
              <w:t>五、事业收入</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6" w:type="dxa"/>
            <w:vAlign w:val="center"/>
          </w:tcPr>
          <w:p>
            <w:pPr>
              <w:pStyle w:val="13"/>
            </w:pPr>
            <w:r>
              <w:t>六、事业单位经营收入</w:t>
            </w: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6" w:type="dxa"/>
            <w:vAlign w:val="center"/>
          </w:tcPr>
          <w:p>
            <w:pPr>
              <w:pStyle w:val="13"/>
            </w:pPr>
            <w:r>
              <w:t>七、上级补助收入</w:t>
            </w: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6" w:type="dxa"/>
            <w:vAlign w:val="center"/>
          </w:tcPr>
          <w:p>
            <w:pPr>
              <w:pStyle w:val="13"/>
            </w:pPr>
            <w:r>
              <w:t>八、附属单位上缴收入</w:t>
            </w: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6" w:type="dxa"/>
            <w:vAlign w:val="center"/>
          </w:tcPr>
          <w:p>
            <w:pPr>
              <w:pStyle w:val="13"/>
            </w:pPr>
            <w:r>
              <w:t>九、其他收入</w:t>
            </w: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2666.00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80.55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22.88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548.18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二十六、年初预留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二十七、转移性支出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二十八、债务还本支出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二十九、债务付息支出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6" w:type="dxa"/>
            <w:vAlign w:val="center"/>
          </w:tcPr>
          <w:p>
            <w:pPr>
              <w:pStyle w:val="13"/>
            </w:pPr>
          </w:p>
        </w:tc>
        <w:tc>
          <w:tcPr>
            <w:tcW w:w="2126" w:type="dxa"/>
            <w:vAlign w:val="center"/>
          </w:tcPr>
          <w:p>
            <w:pPr>
              <w:pStyle w:val="12"/>
            </w:pPr>
          </w:p>
        </w:tc>
        <w:tc>
          <w:tcPr>
            <w:tcW w:w="4535" w:type="dxa"/>
            <w:vAlign w:val="center"/>
          </w:tcPr>
          <w:p>
            <w:pPr>
              <w:pStyle w:val="13"/>
            </w:pPr>
            <w:r>
              <w:t>三十一、抗疫特别国债安排的支出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6" w:type="dxa"/>
            <w:vAlign w:val="center"/>
          </w:tcPr>
          <w:p>
            <w:pPr>
              <w:pStyle w:val="15"/>
            </w:pPr>
            <w:r>
              <w:t>本年收入合计</w:t>
            </w:r>
          </w:p>
        </w:tc>
        <w:tc>
          <w:tcPr>
            <w:tcW w:w="2126" w:type="dxa"/>
            <w:vAlign w:val="center"/>
          </w:tcPr>
          <w:p>
            <w:pPr>
              <w:pStyle w:val="16"/>
            </w:pPr>
            <w:r>
              <w:t>3369.93</w:t>
            </w:r>
          </w:p>
        </w:tc>
        <w:tc>
          <w:tcPr>
            <w:tcW w:w="4535" w:type="dxa"/>
            <w:vAlign w:val="center"/>
          </w:tcPr>
          <w:p>
            <w:pPr>
              <w:pStyle w:val="15"/>
            </w:pPr>
            <w:r>
              <w:t>本年支出合计</w:t>
            </w:r>
          </w:p>
        </w:tc>
        <w:tc>
          <w:tcPr>
            <w:tcW w:w="2126" w:type="dxa"/>
            <w:vAlign w:val="center"/>
          </w:tcPr>
          <w:p>
            <w:pPr>
              <w:pStyle w:val="16"/>
            </w:pPr>
            <w:r>
              <w:t>3369.93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6"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6" w:type="dxa"/>
            <w:vAlign w:val="center"/>
          </w:tcPr>
          <w:p>
            <w:pPr>
              <w:pStyle w:val="15"/>
            </w:pPr>
            <w:r>
              <w:t>收入总计</w:t>
            </w:r>
          </w:p>
        </w:tc>
        <w:tc>
          <w:tcPr>
            <w:tcW w:w="2126" w:type="dxa"/>
            <w:vAlign w:val="center"/>
          </w:tcPr>
          <w:p>
            <w:pPr>
              <w:pStyle w:val="16"/>
            </w:pPr>
            <w:r>
              <w:t>3369.93</w:t>
            </w:r>
          </w:p>
        </w:tc>
        <w:tc>
          <w:tcPr>
            <w:tcW w:w="4535" w:type="dxa"/>
            <w:vAlign w:val="center"/>
          </w:tcPr>
          <w:p>
            <w:pPr>
              <w:pStyle w:val="15"/>
            </w:pPr>
            <w:r>
              <w:t>支出总计</w:t>
            </w:r>
          </w:p>
        </w:tc>
        <w:tc>
          <w:tcPr>
            <w:tcW w:w="2126" w:type="dxa"/>
            <w:vAlign w:val="center"/>
          </w:tcPr>
          <w:p>
            <w:pPr>
              <w:pStyle w:val="16"/>
            </w:pPr>
            <w:r>
              <w:t>3369.93</w:t>
            </w:r>
          </w:p>
        </w:tc>
      </w:tr>
    </w:tbl>
    <w:p>
      <w:pPr>
        <w:sectPr>
          <w:footerReference r:id="rId5" w:type="default"/>
          <w:footerReference r:id="rId6"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6"/>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426001隆尧县应急管理局本级</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3369.93</w:t>
            </w:r>
          </w:p>
        </w:tc>
        <w:tc>
          <w:tcPr>
            <w:tcW w:w="1134" w:type="dxa"/>
            <w:vAlign w:val="center"/>
          </w:tcPr>
          <w:p>
            <w:pPr>
              <w:pStyle w:val="16"/>
            </w:pPr>
            <w:r>
              <w:t>3369.93</w:t>
            </w:r>
          </w:p>
        </w:tc>
        <w:tc>
          <w:tcPr>
            <w:tcW w:w="1134" w:type="dxa"/>
            <w:vAlign w:val="center"/>
          </w:tcPr>
          <w:p>
            <w:pPr>
              <w:pStyle w:val="16"/>
            </w:pPr>
            <w:r>
              <w:t>3369.93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35.97</w:t>
            </w:r>
          </w:p>
        </w:tc>
        <w:tc>
          <w:tcPr>
            <w:tcW w:w="1134" w:type="dxa"/>
            <w:vAlign w:val="center"/>
          </w:tcPr>
          <w:p>
            <w:pPr>
              <w:pStyle w:val="12"/>
            </w:pPr>
            <w:r>
              <w:t>35.97</w:t>
            </w:r>
          </w:p>
        </w:tc>
        <w:tc>
          <w:tcPr>
            <w:tcW w:w="1134" w:type="dxa"/>
            <w:vAlign w:val="center"/>
          </w:tcPr>
          <w:p>
            <w:pPr>
              <w:pStyle w:val="12"/>
            </w:pPr>
            <w:r>
              <w:t>35.97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35.97</w:t>
            </w:r>
          </w:p>
        </w:tc>
        <w:tc>
          <w:tcPr>
            <w:tcW w:w="1134" w:type="dxa"/>
            <w:vAlign w:val="center"/>
          </w:tcPr>
          <w:p>
            <w:pPr>
              <w:pStyle w:val="12"/>
            </w:pPr>
            <w:r>
              <w:t>35.97</w:t>
            </w:r>
          </w:p>
        </w:tc>
        <w:tc>
          <w:tcPr>
            <w:tcW w:w="1134" w:type="dxa"/>
            <w:vAlign w:val="center"/>
          </w:tcPr>
          <w:p>
            <w:pPr>
              <w:pStyle w:val="12"/>
            </w:pPr>
            <w:r>
              <w:t>35.97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33.17</w:t>
            </w:r>
          </w:p>
        </w:tc>
        <w:tc>
          <w:tcPr>
            <w:tcW w:w="1134" w:type="dxa"/>
            <w:vAlign w:val="center"/>
          </w:tcPr>
          <w:p>
            <w:pPr>
              <w:pStyle w:val="12"/>
            </w:pPr>
            <w:r>
              <w:t>33.17</w:t>
            </w:r>
          </w:p>
        </w:tc>
        <w:tc>
          <w:tcPr>
            <w:tcW w:w="1134" w:type="dxa"/>
            <w:vAlign w:val="center"/>
          </w:tcPr>
          <w:p>
            <w:pPr>
              <w:pStyle w:val="12"/>
            </w:pPr>
            <w:r>
              <w:t>33.17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r>
              <w:t>2.80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r>
              <w:t>16.35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2666.00</w:t>
            </w:r>
          </w:p>
        </w:tc>
        <w:tc>
          <w:tcPr>
            <w:tcW w:w="1134" w:type="dxa"/>
            <w:vAlign w:val="center"/>
          </w:tcPr>
          <w:p>
            <w:pPr>
              <w:pStyle w:val="12"/>
            </w:pPr>
            <w:r>
              <w:t>2666.00</w:t>
            </w:r>
          </w:p>
        </w:tc>
        <w:tc>
          <w:tcPr>
            <w:tcW w:w="1134" w:type="dxa"/>
            <w:vAlign w:val="center"/>
          </w:tcPr>
          <w:p>
            <w:pPr>
              <w:pStyle w:val="12"/>
            </w:pPr>
            <w:r>
              <w:t>2666.00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2666.00</w:t>
            </w:r>
          </w:p>
        </w:tc>
        <w:tc>
          <w:tcPr>
            <w:tcW w:w="1134" w:type="dxa"/>
            <w:vAlign w:val="center"/>
          </w:tcPr>
          <w:p>
            <w:pPr>
              <w:pStyle w:val="12"/>
            </w:pPr>
            <w:r>
              <w:t>2666.00</w:t>
            </w:r>
          </w:p>
        </w:tc>
        <w:tc>
          <w:tcPr>
            <w:tcW w:w="1134" w:type="dxa"/>
            <w:vAlign w:val="center"/>
          </w:tcPr>
          <w:p>
            <w:pPr>
              <w:pStyle w:val="12"/>
            </w:pPr>
            <w:r>
              <w:t>2666.00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2120899</w:t>
            </w:r>
          </w:p>
        </w:tc>
        <w:tc>
          <w:tcPr>
            <w:tcW w:w="1559" w:type="dxa"/>
            <w:vAlign w:val="center"/>
          </w:tcPr>
          <w:p>
            <w:pPr>
              <w:pStyle w:val="13"/>
            </w:pPr>
            <w:r>
              <w:t>其他国有土地使用权出让收入安排的支出</w:t>
            </w:r>
          </w:p>
        </w:tc>
        <w:tc>
          <w:tcPr>
            <w:tcW w:w="1134" w:type="dxa"/>
            <w:vAlign w:val="center"/>
          </w:tcPr>
          <w:p>
            <w:pPr>
              <w:pStyle w:val="12"/>
            </w:pPr>
            <w:r>
              <w:t>2666.00</w:t>
            </w:r>
          </w:p>
        </w:tc>
        <w:tc>
          <w:tcPr>
            <w:tcW w:w="1134" w:type="dxa"/>
            <w:vAlign w:val="center"/>
          </w:tcPr>
          <w:p>
            <w:pPr>
              <w:pStyle w:val="12"/>
            </w:pPr>
            <w:r>
              <w:t>2666.00</w:t>
            </w:r>
          </w:p>
        </w:tc>
        <w:tc>
          <w:tcPr>
            <w:tcW w:w="1134" w:type="dxa"/>
            <w:vAlign w:val="center"/>
          </w:tcPr>
          <w:p>
            <w:pPr>
              <w:pStyle w:val="12"/>
            </w:pPr>
            <w:r>
              <w:t>2666.00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80.55</w:t>
            </w:r>
          </w:p>
        </w:tc>
        <w:tc>
          <w:tcPr>
            <w:tcW w:w="1134" w:type="dxa"/>
            <w:vAlign w:val="center"/>
          </w:tcPr>
          <w:p>
            <w:pPr>
              <w:pStyle w:val="12"/>
            </w:pPr>
            <w:r>
              <w:t>80.55</w:t>
            </w:r>
          </w:p>
        </w:tc>
        <w:tc>
          <w:tcPr>
            <w:tcW w:w="1134" w:type="dxa"/>
            <w:vAlign w:val="center"/>
          </w:tcPr>
          <w:p>
            <w:pPr>
              <w:pStyle w:val="12"/>
            </w:pPr>
            <w:r>
              <w:t>80.55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21303</w:t>
            </w:r>
          </w:p>
        </w:tc>
        <w:tc>
          <w:tcPr>
            <w:tcW w:w="1559" w:type="dxa"/>
            <w:vAlign w:val="center"/>
          </w:tcPr>
          <w:p>
            <w:pPr>
              <w:pStyle w:val="13"/>
            </w:pPr>
            <w:r>
              <w:t>水利</w:t>
            </w:r>
          </w:p>
        </w:tc>
        <w:tc>
          <w:tcPr>
            <w:tcW w:w="1134" w:type="dxa"/>
            <w:vAlign w:val="center"/>
          </w:tcPr>
          <w:p>
            <w:pPr>
              <w:pStyle w:val="12"/>
            </w:pPr>
            <w:r>
              <w:t>80.55</w:t>
            </w:r>
          </w:p>
        </w:tc>
        <w:tc>
          <w:tcPr>
            <w:tcW w:w="1134" w:type="dxa"/>
            <w:vAlign w:val="center"/>
          </w:tcPr>
          <w:p>
            <w:pPr>
              <w:pStyle w:val="12"/>
            </w:pPr>
            <w:r>
              <w:t>80.55</w:t>
            </w:r>
          </w:p>
        </w:tc>
        <w:tc>
          <w:tcPr>
            <w:tcW w:w="1134" w:type="dxa"/>
            <w:vAlign w:val="center"/>
          </w:tcPr>
          <w:p>
            <w:pPr>
              <w:pStyle w:val="12"/>
            </w:pPr>
            <w:r>
              <w:t>80.55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2130314</w:t>
            </w:r>
          </w:p>
        </w:tc>
        <w:tc>
          <w:tcPr>
            <w:tcW w:w="1559" w:type="dxa"/>
            <w:vAlign w:val="center"/>
          </w:tcPr>
          <w:p>
            <w:pPr>
              <w:pStyle w:val="13"/>
            </w:pPr>
            <w:r>
              <w:t>防汛</w:t>
            </w:r>
          </w:p>
        </w:tc>
        <w:tc>
          <w:tcPr>
            <w:tcW w:w="1134" w:type="dxa"/>
            <w:vAlign w:val="center"/>
          </w:tcPr>
          <w:p>
            <w:pPr>
              <w:pStyle w:val="12"/>
            </w:pPr>
            <w:r>
              <w:t>80.55</w:t>
            </w:r>
          </w:p>
        </w:tc>
        <w:tc>
          <w:tcPr>
            <w:tcW w:w="1134" w:type="dxa"/>
            <w:vAlign w:val="center"/>
          </w:tcPr>
          <w:p>
            <w:pPr>
              <w:pStyle w:val="12"/>
            </w:pPr>
            <w:r>
              <w:t>80.55</w:t>
            </w:r>
          </w:p>
        </w:tc>
        <w:tc>
          <w:tcPr>
            <w:tcW w:w="1134" w:type="dxa"/>
            <w:vAlign w:val="center"/>
          </w:tcPr>
          <w:p>
            <w:pPr>
              <w:pStyle w:val="12"/>
            </w:pPr>
            <w:r>
              <w:t>80.55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22.88</w:t>
            </w:r>
          </w:p>
        </w:tc>
        <w:tc>
          <w:tcPr>
            <w:tcW w:w="1134" w:type="dxa"/>
            <w:vAlign w:val="center"/>
          </w:tcPr>
          <w:p>
            <w:pPr>
              <w:pStyle w:val="12"/>
            </w:pPr>
            <w:r>
              <w:t>22.88</w:t>
            </w:r>
          </w:p>
        </w:tc>
        <w:tc>
          <w:tcPr>
            <w:tcW w:w="1134" w:type="dxa"/>
            <w:vAlign w:val="center"/>
          </w:tcPr>
          <w:p>
            <w:pPr>
              <w:pStyle w:val="12"/>
            </w:pPr>
            <w:r>
              <w:t>22.88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22.88</w:t>
            </w:r>
          </w:p>
        </w:tc>
        <w:tc>
          <w:tcPr>
            <w:tcW w:w="1134" w:type="dxa"/>
            <w:vAlign w:val="center"/>
          </w:tcPr>
          <w:p>
            <w:pPr>
              <w:pStyle w:val="12"/>
            </w:pPr>
            <w:r>
              <w:t>22.88</w:t>
            </w:r>
          </w:p>
        </w:tc>
        <w:tc>
          <w:tcPr>
            <w:tcW w:w="1134" w:type="dxa"/>
            <w:vAlign w:val="center"/>
          </w:tcPr>
          <w:p>
            <w:pPr>
              <w:pStyle w:val="12"/>
            </w:pPr>
            <w:r>
              <w:t>22.88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22.88</w:t>
            </w:r>
          </w:p>
        </w:tc>
        <w:tc>
          <w:tcPr>
            <w:tcW w:w="1134" w:type="dxa"/>
            <w:vAlign w:val="center"/>
          </w:tcPr>
          <w:p>
            <w:pPr>
              <w:pStyle w:val="12"/>
            </w:pPr>
            <w:r>
              <w:t>22.88</w:t>
            </w:r>
          </w:p>
        </w:tc>
        <w:tc>
          <w:tcPr>
            <w:tcW w:w="1134" w:type="dxa"/>
            <w:vAlign w:val="center"/>
          </w:tcPr>
          <w:p>
            <w:pPr>
              <w:pStyle w:val="12"/>
            </w:pPr>
            <w:r>
              <w:t>22.88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548.18</w:t>
            </w:r>
          </w:p>
        </w:tc>
        <w:tc>
          <w:tcPr>
            <w:tcW w:w="1134" w:type="dxa"/>
            <w:vAlign w:val="center"/>
          </w:tcPr>
          <w:p>
            <w:pPr>
              <w:pStyle w:val="12"/>
            </w:pPr>
            <w:r>
              <w:t>548.18</w:t>
            </w:r>
          </w:p>
        </w:tc>
        <w:tc>
          <w:tcPr>
            <w:tcW w:w="1134" w:type="dxa"/>
            <w:vAlign w:val="center"/>
          </w:tcPr>
          <w:p>
            <w:pPr>
              <w:pStyle w:val="12"/>
            </w:pPr>
            <w:r>
              <w:t>548.18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22401</w:t>
            </w:r>
          </w:p>
        </w:tc>
        <w:tc>
          <w:tcPr>
            <w:tcW w:w="1559" w:type="dxa"/>
            <w:vAlign w:val="center"/>
          </w:tcPr>
          <w:p>
            <w:pPr>
              <w:pStyle w:val="13"/>
            </w:pPr>
            <w:r>
              <w:t>应急管理事务</w:t>
            </w:r>
          </w:p>
        </w:tc>
        <w:tc>
          <w:tcPr>
            <w:tcW w:w="1134" w:type="dxa"/>
            <w:vAlign w:val="center"/>
          </w:tcPr>
          <w:p>
            <w:pPr>
              <w:pStyle w:val="12"/>
            </w:pPr>
            <w:r>
              <w:t>391.99</w:t>
            </w:r>
          </w:p>
        </w:tc>
        <w:tc>
          <w:tcPr>
            <w:tcW w:w="1134" w:type="dxa"/>
            <w:vAlign w:val="center"/>
          </w:tcPr>
          <w:p>
            <w:pPr>
              <w:pStyle w:val="12"/>
            </w:pPr>
            <w:r>
              <w:t>391.99</w:t>
            </w:r>
          </w:p>
        </w:tc>
        <w:tc>
          <w:tcPr>
            <w:tcW w:w="1134" w:type="dxa"/>
            <w:vAlign w:val="center"/>
          </w:tcPr>
          <w:p>
            <w:pPr>
              <w:pStyle w:val="12"/>
            </w:pPr>
            <w:r>
              <w:t>391.99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2240101</w:t>
            </w:r>
          </w:p>
        </w:tc>
        <w:tc>
          <w:tcPr>
            <w:tcW w:w="1559" w:type="dxa"/>
            <w:vAlign w:val="center"/>
          </w:tcPr>
          <w:p>
            <w:pPr>
              <w:pStyle w:val="13"/>
            </w:pPr>
            <w:r>
              <w:t>行政运行</w:t>
            </w:r>
          </w:p>
        </w:tc>
        <w:tc>
          <w:tcPr>
            <w:tcW w:w="1134" w:type="dxa"/>
            <w:vAlign w:val="center"/>
          </w:tcPr>
          <w:p>
            <w:pPr>
              <w:pStyle w:val="12"/>
            </w:pPr>
            <w:r>
              <w:t>298.84</w:t>
            </w:r>
          </w:p>
        </w:tc>
        <w:tc>
          <w:tcPr>
            <w:tcW w:w="1134" w:type="dxa"/>
            <w:vAlign w:val="center"/>
          </w:tcPr>
          <w:p>
            <w:pPr>
              <w:pStyle w:val="12"/>
            </w:pPr>
            <w:r>
              <w:t>298.84</w:t>
            </w:r>
          </w:p>
        </w:tc>
        <w:tc>
          <w:tcPr>
            <w:tcW w:w="1134" w:type="dxa"/>
            <w:vAlign w:val="center"/>
          </w:tcPr>
          <w:p>
            <w:pPr>
              <w:pStyle w:val="12"/>
            </w:pPr>
            <w:r>
              <w:t>298.84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2240104</w:t>
            </w:r>
          </w:p>
        </w:tc>
        <w:tc>
          <w:tcPr>
            <w:tcW w:w="1559" w:type="dxa"/>
            <w:vAlign w:val="center"/>
          </w:tcPr>
          <w:p>
            <w:pPr>
              <w:pStyle w:val="13"/>
            </w:pPr>
            <w:r>
              <w:t>灾害风险防治</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r>
              <w:t>25.00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2240106</w:t>
            </w:r>
          </w:p>
        </w:tc>
        <w:tc>
          <w:tcPr>
            <w:tcW w:w="1559" w:type="dxa"/>
            <w:vAlign w:val="center"/>
          </w:tcPr>
          <w:p>
            <w:pPr>
              <w:pStyle w:val="13"/>
            </w:pPr>
            <w:r>
              <w:t>安全监管</w:t>
            </w:r>
          </w:p>
        </w:tc>
        <w:tc>
          <w:tcPr>
            <w:tcW w:w="1134" w:type="dxa"/>
            <w:vAlign w:val="center"/>
          </w:tcPr>
          <w:p>
            <w:pPr>
              <w:pStyle w:val="12"/>
            </w:pPr>
            <w:r>
              <w:t>10.50</w:t>
            </w:r>
          </w:p>
        </w:tc>
        <w:tc>
          <w:tcPr>
            <w:tcW w:w="1134" w:type="dxa"/>
            <w:vAlign w:val="center"/>
          </w:tcPr>
          <w:p>
            <w:pPr>
              <w:pStyle w:val="12"/>
            </w:pPr>
            <w:r>
              <w:t>10.50</w:t>
            </w:r>
          </w:p>
        </w:tc>
        <w:tc>
          <w:tcPr>
            <w:tcW w:w="1134" w:type="dxa"/>
            <w:vAlign w:val="center"/>
          </w:tcPr>
          <w:p>
            <w:pPr>
              <w:pStyle w:val="12"/>
            </w:pPr>
            <w:r>
              <w:t>10.50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2240109</w:t>
            </w:r>
          </w:p>
        </w:tc>
        <w:tc>
          <w:tcPr>
            <w:tcW w:w="1559" w:type="dxa"/>
            <w:vAlign w:val="center"/>
          </w:tcPr>
          <w:p>
            <w:pPr>
              <w:pStyle w:val="13"/>
            </w:pPr>
            <w:r>
              <w:t>应急管理</w:t>
            </w:r>
          </w:p>
        </w:tc>
        <w:tc>
          <w:tcPr>
            <w:tcW w:w="1134" w:type="dxa"/>
            <w:vAlign w:val="center"/>
          </w:tcPr>
          <w:p>
            <w:pPr>
              <w:pStyle w:val="12"/>
            </w:pPr>
            <w:r>
              <w:t>26.94</w:t>
            </w:r>
          </w:p>
        </w:tc>
        <w:tc>
          <w:tcPr>
            <w:tcW w:w="1134" w:type="dxa"/>
            <w:vAlign w:val="center"/>
          </w:tcPr>
          <w:p>
            <w:pPr>
              <w:pStyle w:val="12"/>
            </w:pPr>
            <w:r>
              <w:t>26.94</w:t>
            </w:r>
          </w:p>
        </w:tc>
        <w:tc>
          <w:tcPr>
            <w:tcW w:w="1134" w:type="dxa"/>
            <w:vAlign w:val="center"/>
          </w:tcPr>
          <w:p>
            <w:pPr>
              <w:pStyle w:val="12"/>
            </w:pPr>
            <w:r>
              <w:t>26.94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2240199</w:t>
            </w:r>
          </w:p>
        </w:tc>
        <w:tc>
          <w:tcPr>
            <w:tcW w:w="1559" w:type="dxa"/>
            <w:vAlign w:val="center"/>
          </w:tcPr>
          <w:p>
            <w:pPr>
              <w:pStyle w:val="13"/>
            </w:pPr>
            <w:r>
              <w:t>其他应急管理支出</w:t>
            </w:r>
          </w:p>
        </w:tc>
        <w:tc>
          <w:tcPr>
            <w:tcW w:w="1134" w:type="dxa"/>
            <w:vAlign w:val="center"/>
          </w:tcPr>
          <w:p>
            <w:pPr>
              <w:pStyle w:val="12"/>
            </w:pPr>
            <w:r>
              <w:t>30.70</w:t>
            </w:r>
          </w:p>
        </w:tc>
        <w:tc>
          <w:tcPr>
            <w:tcW w:w="1134" w:type="dxa"/>
            <w:vAlign w:val="center"/>
          </w:tcPr>
          <w:p>
            <w:pPr>
              <w:pStyle w:val="12"/>
            </w:pPr>
            <w:r>
              <w:t>30.70</w:t>
            </w:r>
          </w:p>
        </w:tc>
        <w:tc>
          <w:tcPr>
            <w:tcW w:w="1134" w:type="dxa"/>
            <w:vAlign w:val="center"/>
          </w:tcPr>
          <w:p>
            <w:pPr>
              <w:pStyle w:val="12"/>
            </w:pPr>
            <w:r>
              <w:t>30.70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22405</w:t>
            </w:r>
          </w:p>
        </w:tc>
        <w:tc>
          <w:tcPr>
            <w:tcW w:w="1559" w:type="dxa"/>
            <w:vAlign w:val="center"/>
          </w:tcPr>
          <w:p>
            <w:pPr>
              <w:pStyle w:val="13"/>
            </w:pPr>
            <w:r>
              <w:t>地震事务</w:t>
            </w:r>
          </w:p>
        </w:tc>
        <w:tc>
          <w:tcPr>
            <w:tcW w:w="1134" w:type="dxa"/>
            <w:vAlign w:val="center"/>
          </w:tcPr>
          <w:p>
            <w:pPr>
              <w:pStyle w:val="12"/>
            </w:pPr>
            <w:r>
              <w:t>51.02</w:t>
            </w:r>
          </w:p>
        </w:tc>
        <w:tc>
          <w:tcPr>
            <w:tcW w:w="1134" w:type="dxa"/>
            <w:vAlign w:val="center"/>
          </w:tcPr>
          <w:p>
            <w:pPr>
              <w:pStyle w:val="12"/>
            </w:pPr>
            <w:r>
              <w:t>51.02</w:t>
            </w:r>
          </w:p>
        </w:tc>
        <w:tc>
          <w:tcPr>
            <w:tcW w:w="1134" w:type="dxa"/>
            <w:vAlign w:val="center"/>
          </w:tcPr>
          <w:p>
            <w:pPr>
              <w:pStyle w:val="12"/>
            </w:pPr>
            <w:r>
              <w:t>51.02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2240505</w:t>
            </w:r>
          </w:p>
        </w:tc>
        <w:tc>
          <w:tcPr>
            <w:tcW w:w="1559" w:type="dxa"/>
            <w:vAlign w:val="center"/>
          </w:tcPr>
          <w:p>
            <w:pPr>
              <w:pStyle w:val="13"/>
            </w:pPr>
            <w:r>
              <w:t>地震预测预报</w:t>
            </w:r>
          </w:p>
        </w:tc>
        <w:tc>
          <w:tcPr>
            <w:tcW w:w="1134" w:type="dxa"/>
            <w:vAlign w:val="center"/>
          </w:tcPr>
          <w:p>
            <w:pPr>
              <w:pStyle w:val="12"/>
            </w:pPr>
            <w:r>
              <w:t>3.06</w:t>
            </w:r>
          </w:p>
        </w:tc>
        <w:tc>
          <w:tcPr>
            <w:tcW w:w="1134" w:type="dxa"/>
            <w:vAlign w:val="center"/>
          </w:tcPr>
          <w:p>
            <w:pPr>
              <w:pStyle w:val="12"/>
            </w:pPr>
            <w:r>
              <w:t>3.06</w:t>
            </w:r>
          </w:p>
        </w:tc>
        <w:tc>
          <w:tcPr>
            <w:tcW w:w="1134" w:type="dxa"/>
            <w:vAlign w:val="center"/>
          </w:tcPr>
          <w:p>
            <w:pPr>
              <w:pStyle w:val="12"/>
            </w:pPr>
            <w:r>
              <w:t>3.06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2240507</w:t>
            </w:r>
          </w:p>
        </w:tc>
        <w:tc>
          <w:tcPr>
            <w:tcW w:w="1559" w:type="dxa"/>
            <w:vAlign w:val="center"/>
          </w:tcPr>
          <w:p>
            <w:pPr>
              <w:pStyle w:val="13"/>
            </w:pPr>
            <w:r>
              <w:t>地震应急救援</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2240508</w:t>
            </w:r>
          </w:p>
        </w:tc>
        <w:tc>
          <w:tcPr>
            <w:tcW w:w="1559" w:type="dxa"/>
            <w:vAlign w:val="center"/>
          </w:tcPr>
          <w:p>
            <w:pPr>
              <w:pStyle w:val="13"/>
            </w:pPr>
            <w:r>
              <w:t>地震环境探察</w:t>
            </w:r>
          </w:p>
        </w:tc>
        <w:tc>
          <w:tcPr>
            <w:tcW w:w="1134" w:type="dxa"/>
            <w:vAlign w:val="center"/>
          </w:tcPr>
          <w:p>
            <w:pPr>
              <w:pStyle w:val="12"/>
            </w:pPr>
            <w:r>
              <w:t>33.00</w:t>
            </w:r>
          </w:p>
        </w:tc>
        <w:tc>
          <w:tcPr>
            <w:tcW w:w="1134" w:type="dxa"/>
            <w:vAlign w:val="center"/>
          </w:tcPr>
          <w:p>
            <w:pPr>
              <w:pStyle w:val="12"/>
            </w:pPr>
            <w:r>
              <w:t>33.00</w:t>
            </w:r>
          </w:p>
        </w:tc>
        <w:tc>
          <w:tcPr>
            <w:tcW w:w="1134" w:type="dxa"/>
            <w:vAlign w:val="center"/>
          </w:tcPr>
          <w:p>
            <w:pPr>
              <w:pStyle w:val="12"/>
            </w:pPr>
            <w:r>
              <w:t>33.00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2240599</w:t>
            </w:r>
          </w:p>
        </w:tc>
        <w:tc>
          <w:tcPr>
            <w:tcW w:w="1559" w:type="dxa"/>
            <w:vAlign w:val="center"/>
          </w:tcPr>
          <w:p>
            <w:pPr>
              <w:pStyle w:val="13"/>
            </w:pPr>
            <w:r>
              <w:t>其他地震事务支出</w:t>
            </w:r>
          </w:p>
        </w:tc>
        <w:tc>
          <w:tcPr>
            <w:tcW w:w="1134" w:type="dxa"/>
            <w:vAlign w:val="center"/>
          </w:tcPr>
          <w:p>
            <w:pPr>
              <w:pStyle w:val="12"/>
            </w:pPr>
            <w:r>
              <w:t>12.96</w:t>
            </w:r>
          </w:p>
        </w:tc>
        <w:tc>
          <w:tcPr>
            <w:tcW w:w="1134" w:type="dxa"/>
            <w:vAlign w:val="center"/>
          </w:tcPr>
          <w:p>
            <w:pPr>
              <w:pStyle w:val="12"/>
            </w:pPr>
            <w:r>
              <w:t>12.96</w:t>
            </w:r>
          </w:p>
        </w:tc>
        <w:tc>
          <w:tcPr>
            <w:tcW w:w="1134" w:type="dxa"/>
            <w:vAlign w:val="center"/>
          </w:tcPr>
          <w:p>
            <w:pPr>
              <w:pStyle w:val="12"/>
            </w:pPr>
            <w:r>
              <w:t>12.96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22407</w:t>
            </w:r>
          </w:p>
        </w:tc>
        <w:tc>
          <w:tcPr>
            <w:tcW w:w="1559" w:type="dxa"/>
            <w:vAlign w:val="center"/>
          </w:tcPr>
          <w:p>
            <w:pPr>
              <w:pStyle w:val="13"/>
            </w:pPr>
            <w:r>
              <w:t>自然灾害救灾及恢复重建支出</w:t>
            </w:r>
          </w:p>
        </w:tc>
        <w:tc>
          <w:tcPr>
            <w:tcW w:w="1134" w:type="dxa"/>
            <w:vAlign w:val="center"/>
          </w:tcPr>
          <w:p>
            <w:pPr>
              <w:pStyle w:val="12"/>
            </w:pPr>
            <w:r>
              <w:t>105.18</w:t>
            </w:r>
          </w:p>
        </w:tc>
        <w:tc>
          <w:tcPr>
            <w:tcW w:w="1134" w:type="dxa"/>
            <w:vAlign w:val="center"/>
          </w:tcPr>
          <w:p>
            <w:pPr>
              <w:pStyle w:val="12"/>
            </w:pPr>
            <w:r>
              <w:t>105.18</w:t>
            </w:r>
          </w:p>
        </w:tc>
        <w:tc>
          <w:tcPr>
            <w:tcW w:w="1134" w:type="dxa"/>
            <w:vAlign w:val="center"/>
          </w:tcPr>
          <w:p>
            <w:pPr>
              <w:pStyle w:val="12"/>
            </w:pPr>
            <w:r>
              <w:t>105.18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2240703</w:t>
            </w:r>
          </w:p>
        </w:tc>
        <w:tc>
          <w:tcPr>
            <w:tcW w:w="1559" w:type="dxa"/>
            <w:vAlign w:val="center"/>
          </w:tcPr>
          <w:p>
            <w:pPr>
              <w:pStyle w:val="13"/>
            </w:pPr>
            <w:r>
              <w:t>自然灾害救灾补助</w:t>
            </w:r>
          </w:p>
        </w:tc>
        <w:tc>
          <w:tcPr>
            <w:tcW w:w="1134" w:type="dxa"/>
            <w:vAlign w:val="center"/>
          </w:tcPr>
          <w:p>
            <w:pPr>
              <w:pStyle w:val="12"/>
            </w:pPr>
            <w:r>
              <w:t>78.81</w:t>
            </w:r>
          </w:p>
        </w:tc>
        <w:tc>
          <w:tcPr>
            <w:tcW w:w="1134" w:type="dxa"/>
            <w:vAlign w:val="center"/>
          </w:tcPr>
          <w:p>
            <w:pPr>
              <w:pStyle w:val="12"/>
            </w:pPr>
            <w:r>
              <w:t>78.81</w:t>
            </w:r>
          </w:p>
        </w:tc>
        <w:tc>
          <w:tcPr>
            <w:tcW w:w="1134" w:type="dxa"/>
            <w:vAlign w:val="center"/>
          </w:tcPr>
          <w:p>
            <w:pPr>
              <w:pStyle w:val="12"/>
            </w:pPr>
            <w:r>
              <w:t>78.81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2240799</w:t>
            </w:r>
          </w:p>
        </w:tc>
        <w:tc>
          <w:tcPr>
            <w:tcW w:w="1559" w:type="dxa"/>
            <w:vAlign w:val="center"/>
          </w:tcPr>
          <w:p>
            <w:pPr>
              <w:pStyle w:val="13"/>
            </w:pPr>
            <w:r>
              <w:t>其他自然灾害救灾及恢复重建支出</w:t>
            </w:r>
          </w:p>
        </w:tc>
        <w:tc>
          <w:tcPr>
            <w:tcW w:w="1134" w:type="dxa"/>
            <w:vAlign w:val="center"/>
          </w:tcPr>
          <w:p>
            <w:pPr>
              <w:pStyle w:val="12"/>
            </w:pPr>
            <w:r>
              <w:t>26.36</w:t>
            </w:r>
          </w:p>
        </w:tc>
        <w:tc>
          <w:tcPr>
            <w:tcW w:w="1134" w:type="dxa"/>
            <w:vAlign w:val="center"/>
          </w:tcPr>
          <w:p>
            <w:pPr>
              <w:pStyle w:val="12"/>
            </w:pPr>
            <w:r>
              <w:t>26.36</w:t>
            </w:r>
          </w:p>
        </w:tc>
        <w:tc>
          <w:tcPr>
            <w:tcW w:w="1134" w:type="dxa"/>
            <w:vAlign w:val="center"/>
          </w:tcPr>
          <w:p>
            <w:pPr>
              <w:pStyle w:val="12"/>
            </w:pPr>
            <w:r>
              <w:t>26.36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6"/>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426001隆尧县应急管理局本级</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6"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6"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6" w:type="dxa"/>
            <w:vAlign w:val="center"/>
          </w:tcPr>
          <w:p>
            <w:pPr>
              <w:pStyle w:val="15"/>
            </w:pPr>
            <w:r>
              <w:t>合计</w:t>
            </w:r>
          </w:p>
        </w:tc>
        <w:tc>
          <w:tcPr>
            <w:tcW w:w="1361" w:type="dxa"/>
            <w:vAlign w:val="center"/>
          </w:tcPr>
          <w:p>
            <w:pPr>
              <w:pStyle w:val="16"/>
            </w:pPr>
            <w:r>
              <w:t>3369.93</w:t>
            </w:r>
          </w:p>
        </w:tc>
        <w:tc>
          <w:tcPr>
            <w:tcW w:w="1361" w:type="dxa"/>
            <w:vAlign w:val="center"/>
          </w:tcPr>
          <w:p>
            <w:pPr>
              <w:pStyle w:val="16"/>
            </w:pPr>
            <w:r>
              <w:t>374.04</w:t>
            </w:r>
          </w:p>
        </w:tc>
        <w:tc>
          <w:tcPr>
            <w:tcW w:w="1361" w:type="dxa"/>
            <w:vAlign w:val="center"/>
          </w:tcPr>
          <w:p>
            <w:pPr>
              <w:pStyle w:val="16"/>
            </w:pPr>
            <w:r>
              <w:t>2995.89</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6" w:type="dxa"/>
            <w:vAlign w:val="center"/>
          </w:tcPr>
          <w:p>
            <w:pPr>
              <w:pStyle w:val="13"/>
            </w:pPr>
            <w:r>
              <w:t>社会保障和就业支出</w:t>
            </w:r>
          </w:p>
        </w:tc>
        <w:tc>
          <w:tcPr>
            <w:tcW w:w="1361" w:type="dxa"/>
            <w:vAlign w:val="center"/>
          </w:tcPr>
          <w:p>
            <w:pPr>
              <w:pStyle w:val="12"/>
            </w:pPr>
            <w:r>
              <w:t>35.97</w:t>
            </w:r>
          </w:p>
        </w:tc>
        <w:tc>
          <w:tcPr>
            <w:tcW w:w="1361" w:type="dxa"/>
            <w:vAlign w:val="center"/>
          </w:tcPr>
          <w:p>
            <w:pPr>
              <w:pStyle w:val="12"/>
            </w:pPr>
            <w:r>
              <w:t>35.97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20805</w:t>
            </w:r>
          </w:p>
        </w:tc>
        <w:tc>
          <w:tcPr>
            <w:tcW w:w="4536" w:type="dxa"/>
            <w:vAlign w:val="center"/>
          </w:tcPr>
          <w:p>
            <w:pPr>
              <w:pStyle w:val="13"/>
            </w:pPr>
            <w:r>
              <w:t>行政事业单位养老支出</w:t>
            </w:r>
          </w:p>
        </w:tc>
        <w:tc>
          <w:tcPr>
            <w:tcW w:w="1361" w:type="dxa"/>
            <w:vAlign w:val="center"/>
          </w:tcPr>
          <w:p>
            <w:pPr>
              <w:pStyle w:val="12"/>
            </w:pPr>
            <w:r>
              <w:t>35.97</w:t>
            </w:r>
          </w:p>
        </w:tc>
        <w:tc>
          <w:tcPr>
            <w:tcW w:w="1361" w:type="dxa"/>
            <w:vAlign w:val="center"/>
          </w:tcPr>
          <w:p>
            <w:pPr>
              <w:pStyle w:val="12"/>
            </w:pPr>
            <w:r>
              <w:t>35.97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2080505</w:t>
            </w:r>
          </w:p>
        </w:tc>
        <w:tc>
          <w:tcPr>
            <w:tcW w:w="4536" w:type="dxa"/>
            <w:vAlign w:val="center"/>
          </w:tcPr>
          <w:p>
            <w:pPr>
              <w:pStyle w:val="13"/>
            </w:pPr>
            <w:r>
              <w:t>机关事业单位基本养老保险缴费支出</w:t>
            </w:r>
          </w:p>
        </w:tc>
        <w:tc>
          <w:tcPr>
            <w:tcW w:w="1361" w:type="dxa"/>
            <w:vAlign w:val="center"/>
          </w:tcPr>
          <w:p>
            <w:pPr>
              <w:pStyle w:val="12"/>
            </w:pPr>
            <w:r>
              <w:t>33.17</w:t>
            </w:r>
          </w:p>
        </w:tc>
        <w:tc>
          <w:tcPr>
            <w:tcW w:w="1361" w:type="dxa"/>
            <w:vAlign w:val="center"/>
          </w:tcPr>
          <w:p>
            <w:pPr>
              <w:pStyle w:val="12"/>
            </w:pPr>
            <w:r>
              <w:t>33.17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2080506</w:t>
            </w:r>
          </w:p>
        </w:tc>
        <w:tc>
          <w:tcPr>
            <w:tcW w:w="4536" w:type="dxa"/>
            <w:vAlign w:val="center"/>
          </w:tcPr>
          <w:p>
            <w:pPr>
              <w:pStyle w:val="13"/>
            </w:pPr>
            <w:r>
              <w:t>机关事业单位职业年金缴费支出</w:t>
            </w:r>
          </w:p>
        </w:tc>
        <w:tc>
          <w:tcPr>
            <w:tcW w:w="1361" w:type="dxa"/>
            <w:vAlign w:val="center"/>
          </w:tcPr>
          <w:p>
            <w:pPr>
              <w:pStyle w:val="12"/>
            </w:pPr>
            <w:r>
              <w:t>2.80</w:t>
            </w:r>
          </w:p>
        </w:tc>
        <w:tc>
          <w:tcPr>
            <w:tcW w:w="1361" w:type="dxa"/>
            <w:vAlign w:val="center"/>
          </w:tcPr>
          <w:p>
            <w:pPr>
              <w:pStyle w:val="12"/>
            </w:pPr>
            <w:r>
              <w:t>2.80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210</w:t>
            </w:r>
          </w:p>
        </w:tc>
        <w:tc>
          <w:tcPr>
            <w:tcW w:w="4536" w:type="dxa"/>
            <w:vAlign w:val="center"/>
          </w:tcPr>
          <w:p>
            <w:pPr>
              <w:pStyle w:val="13"/>
            </w:pPr>
            <w:r>
              <w:t>卫生健康支出</w:t>
            </w:r>
          </w:p>
        </w:tc>
        <w:tc>
          <w:tcPr>
            <w:tcW w:w="1361" w:type="dxa"/>
            <w:vAlign w:val="center"/>
          </w:tcPr>
          <w:p>
            <w:pPr>
              <w:pStyle w:val="12"/>
            </w:pPr>
            <w:r>
              <w:t>16.35</w:t>
            </w:r>
          </w:p>
        </w:tc>
        <w:tc>
          <w:tcPr>
            <w:tcW w:w="1361" w:type="dxa"/>
            <w:vAlign w:val="center"/>
          </w:tcPr>
          <w:p>
            <w:pPr>
              <w:pStyle w:val="12"/>
            </w:pPr>
            <w:r>
              <w:t>16.35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21011</w:t>
            </w:r>
          </w:p>
        </w:tc>
        <w:tc>
          <w:tcPr>
            <w:tcW w:w="4536" w:type="dxa"/>
            <w:vAlign w:val="center"/>
          </w:tcPr>
          <w:p>
            <w:pPr>
              <w:pStyle w:val="13"/>
            </w:pPr>
            <w:r>
              <w:t>行政事业单位医疗</w:t>
            </w:r>
          </w:p>
        </w:tc>
        <w:tc>
          <w:tcPr>
            <w:tcW w:w="1361" w:type="dxa"/>
            <w:vAlign w:val="center"/>
          </w:tcPr>
          <w:p>
            <w:pPr>
              <w:pStyle w:val="12"/>
            </w:pPr>
            <w:r>
              <w:t>16.35</w:t>
            </w:r>
          </w:p>
        </w:tc>
        <w:tc>
          <w:tcPr>
            <w:tcW w:w="1361" w:type="dxa"/>
            <w:vAlign w:val="center"/>
          </w:tcPr>
          <w:p>
            <w:pPr>
              <w:pStyle w:val="12"/>
            </w:pPr>
            <w:r>
              <w:t>16.35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2101101</w:t>
            </w:r>
          </w:p>
        </w:tc>
        <w:tc>
          <w:tcPr>
            <w:tcW w:w="4536" w:type="dxa"/>
            <w:vAlign w:val="center"/>
          </w:tcPr>
          <w:p>
            <w:pPr>
              <w:pStyle w:val="13"/>
            </w:pPr>
            <w:r>
              <w:t>行政单位医疗</w:t>
            </w:r>
          </w:p>
        </w:tc>
        <w:tc>
          <w:tcPr>
            <w:tcW w:w="1361" w:type="dxa"/>
            <w:vAlign w:val="center"/>
          </w:tcPr>
          <w:p>
            <w:pPr>
              <w:pStyle w:val="12"/>
            </w:pPr>
            <w:r>
              <w:t>16.35</w:t>
            </w:r>
          </w:p>
        </w:tc>
        <w:tc>
          <w:tcPr>
            <w:tcW w:w="1361" w:type="dxa"/>
            <w:vAlign w:val="center"/>
          </w:tcPr>
          <w:p>
            <w:pPr>
              <w:pStyle w:val="12"/>
            </w:pPr>
            <w:r>
              <w:t>16.35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212</w:t>
            </w:r>
          </w:p>
        </w:tc>
        <w:tc>
          <w:tcPr>
            <w:tcW w:w="4536" w:type="dxa"/>
            <w:vAlign w:val="center"/>
          </w:tcPr>
          <w:p>
            <w:pPr>
              <w:pStyle w:val="13"/>
            </w:pPr>
            <w:r>
              <w:t>城乡社区支出</w:t>
            </w:r>
          </w:p>
        </w:tc>
        <w:tc>
          <w:tcPr>
            <w:tcW w:w="1361" w:type="dxa"/>
            <w:vAlign w:val="center"/>
          </w:tcPr>
          <w:p>
            <w:pPr>
              <w:pStyle w:val="12"/>
            </w:pPr>
            <w:r>
              <w:t>2666.00</w:t>
            </w:r>
          </w:p>
        </w:tc>
        <w:tc>
          <w:tcPr>
            <w:tcW w:w="1361" w:type="dxa"/>
            <w:vAlign w:val="center"/>
          </w:tcPr>
          <w:p>
            <w:pPr>
              <w:pStyle w:val="12"/>
            </w:pPr>
          </w:p>
        </w:tc>
        <w:tc>
          <w:tcPr>
            <w:tcW w:w="1361" w:type="dxa"/>
            <w:vAlign w:val="center"/>
          </w:tcPr>
          <w:p>
            <w:pPr>
              <w:pStyle w:val="12"/>
            </w:pPr>
            <w:r>
              <w:t>2666.00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21208</w:t>
            </w:r>
          </w:p>
        </w:tc>
        <w:tc>
          <w:tcPr>
            <w:tcW w:w="4536" w:type="dxa"/>
            <w:vAlign w:val="center"/>
          </w:tcPr>
          <w:p>
            <w:pPr>
              <w:pStyle w:val="13"/>
            </w:pPr>
            <w:r>
              <w:t>国有土地使用权出让收入安排的支出</w:t>
            </w:r>
          </w:p>
        </w:tc>
        <w:tc>
          <w:tcPr>
            <w:tcW w:w="1361" w:type="dxa"/>
            <w:vAlign w:val="center"/>
          </w:tcPr>
          <w:p>
            <w:pPr>
              <w:pStyle w:val="12"/>
            </w:pPr>
            <w:r>
              <w:t>2666.00</w:t>
            </w:r>
          </w:p>
        </w:tc>
        <w:tc>
          <w:tcPr>
            <w:tcW w:w="1361" w:type="dxa"/>
            <w:vAlign w:val="center"/>
          </w:tcPr>
          <w:p>
            <w:pPr>
              <w:pStyle w:val="12"/>
            </w:pPr>
          </w:p>
        </w:tc>
        <w:tc>
          <w:tcPr>
            <w:tcW w:w="1361" w:type="dxa"/>
            <w:vAlign w:val="center"/>
          </w:tcPr>
          <w:p>
            <w:pPr>
              <w:pStyle w:val="12"/>
            </w:pPr>
            <w:r>
              <w:t>2666.00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2120899</w:t>
            </w:r>
          </w:p>
        </w:tc>
        <w:tc>
          <w:tcPr>
            <w:tcW w:w="4536" w:type="dxa"/>
            <w:vAlign w:val="center"/>
          </w:tcPr>
          <w:p>
            <w:pPr>
              <w:pStyle w:val="13"/>
            </w:pPr>
            <w:r>
              <w:t>其他国有土地使用权出让收入安排的支出</w:t>
            </w:r>
          </w:p>
        </w:tc>
        <w:tc>
          <w:tcPr>
            <w:tcW w:w="1361" w:type="dxa"/>
            <w:vAlign w:val="center"/>
          </w:tcPr>
          <w:p>
            <w:pPr>
              <w:pStyle w:val="12"/>
            </w:pPr>
            <w:r>
              <w:t>2666.00</w:t>
            </w:r>
          </w:p>
        </w:tc>
        <w:tc>
          <w:tcPr>
            <w:tcW w:w="1361" w:type="dxa"/>
            <w:vAlign w:val="center"/>
          </w:tcPr>
          <w:p>
            <w:pPr>
              <w:pStyle w:val="12"/>
            </w:pPr>
          </w:p>
        </w:tc>
        <w:tc>
          <w:tcPr>
            <w:tcW w:w="1361" w:type="dxa"/>
            <w:vAlign w:val="center"/>
          </w:tcPr>
          <w:p>
            <w:pPr>
              <w:pStyle w:val="12"/>
            </w:pPr>
            <w:r>
              <w:t>2666.00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213</w:t>
            </w:r>
          </w:p>
        </w:tc>
        <w:tc>
          <w:tcPr>
            <w:tcW w:w="4536" w:type="dxa"/>
            <w:vAlign w:val="center"/>
          </w:tcPr>
          <w:p>
            <w:pPr>
              <w:pStyle w:val="13"/>
            </w:pPr>
            <w:r>
              <w:t>农林水支出</w:t>
            </w:r>
          </w:p>
        </w:tc>
        <w:tc>
          <w:tcPr>
            <w:tcW w:w="1361" w:type="dxa"/>
            <w:vAlign w:val="center"/>
          </w:tcPr>
          <w:p>
            <w:pPr>
              <w:pStyle w:val="12"/>
            </w:pPr>
            <w:r>
              <w:t>80.55</w:t>
            </w:r>
          </w:p>
        </w:tc>
        <w:tc>
          <w:tcPr>
            <w:tcW w:w="1361" w:type="dxa"/>
            <w:vAlign w:val="center"/>
          </w:tcPr>
          <w:p>
            <w:pPr>
              <w:pStyle w:val="12"/>
            </w:pPr>
          </w:p>
        </w:tc>
        <w:tc>
          <w:tcPr>
            <w:tcW w:w="1361" w:type="dxa"/>
            <w:vAlign w:val="center"/>
          </w:tcPr>
          <w:p>
            <w:pPr>
              <w:pStyle w:val="12"/>
            </w:pPr>
            <w:r>
              <w:t>80.55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21303</w:t>
            </w:r>
          </w:p>
        </w:tc>
        <w:tc>
          <w:tcPr>
            <w:tcW w:w="4536" w:type="dxa"/>
            <w:vAlign w:val="center"/>
          </w:tcPr>
          <w:p>
            <w:pPr>
              <w:pStyle w:val="13"/>
            </w:pPr>
            <w:r>
              <w:t>水利</w:t>
            </w:r>
          </w:p>
        </w:tc>
        <w:tc>
          <w:tcPr>
            <w:tcW w:w="1361" w:type="dxa"/>
            <w:vAlign w:val="center"/>
          </w:tcPr>
          <w:p>
            <w:pPr>
              <w:pStyle w:val="12"/>
            </w:pPr>
            <w:r>
              <w:t>80.55</w:t>
            </w:r>
          </w:p>
        </w:tc>
        <w:tc>
          <w:tcPr>
            <w:tcW w:w="1361" w:type="dxa"/>
            <w:vAlign w:val="center"/>
          </w:tcPr>
          <w:p>
            <w:pPr>
              <w:pStyle w:val="12"/>
            </w:pPr>
          </w:p>
        </w:tc>
        <w:tc>
          <w:tcPr>
            <w:tcW w:w="1361" w:type="dxa"/>
            <w:vAlign w:val="center"/>
          </w:tcPr>
          <w:p>
            <w:pPr>
              <w:pStyle w:val="12"/>
            </w:pPr>
            <w:r>
              <w:t>80.55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2130314</w:t>
            </w:r>
          </w:p>
        </w:tc>
        <w:tc>
          <w:tcPr>
            <w:tcW w:w="4536" w:type="dxa"/>
            <w:vAlign w:val="center"/>
          </w:tcPr>
          <w:p>
            <w:pPr>
              <w:pStyle w:val="13"/>
            </w:pPr>
            <w:r>
              <w:t>防汛</w:t>
            </w:r>
          </w:p>
        </w:tc>
        <w:tc>
          <w:tcPr>
            <w:tcW w:w="1361" w:type="dxa"/>
            <w:vAlign w:val="center"/>
          </w:tcPr>
          <w:p>
            <w:pPr>
              <w:pStyle w:val="12"/>
            </w:pPr>
            <w:r>
              <w:t>80.55</w:t>
            </w:r>
          </w:p>
        </w:tc>
        <w:tc>
          <w:tcPr>
            <w:tcW w:w="1361" w:type="dxa"/>
            <w:vAlign w:val="center"/>
          </w:tcPr>
          <w:p>
            <w:pPr>
              <w:pStyle w:val="12"/>
            </w:pPr>
          </w:p>
        </w:tc>
        <w:tc>
          <w:tcPr>
            <w:tcW w:w="1361" w:type="dxa"/>
            <w:vAlign w:val="center"/>
          </w:tcPr>
          <w:p>
            <w:pPr>
              <w:pStyle w:val="12"/>
            </w:pPr>
            <w:r>
              <w:t>80.55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221</w:t>
            </w:r>
          </w:p>
        </w:tc>
        <w:tc>
          <w:tcPr>
            <w:tcW w:w="4536" w:type="dxa"/>
            <w:vAlign w:val="center"/>
          </w:tcPr>
          <w:p>
            <w:pPr>
              <w:pStyle w:val="13"/>
            </w:pPr>
            <w:r>
              <w:t>住房保障支出</w:t>
            </w:r>
          </w:p>
        </w:tc>
        <w:tc>
          <w:tcPr>
            <w:tcW w:w="1361" w:type="dxa"/>
            <w:vAlign w:val="center"/>
          </w:tcPr>
          <w:p>
            <w:pPr>
              <w:pStyle w:val="12"/>
            </w:pPr>
            <w:r>
              <w:t>22.88</w:t>
            </w:r>
          </w:p>
        </w:tc>
        <w:tc>
          <w:tcPr>
            <w:tcW w:w="1361" w:type="dxa"/>
            <w:vAlign w:val="center"/>
          </w:tcPr>
          <w:p>
            <w:pPr>
              <w:pStyle w:val="12"/>
            </w:pPr>
            <w:r>
              <w:t>22.88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22102</w:t>
            </w:r>
          </w:p>
        </w:tc>
        <w:tc>
          <w:tcPr>
            <w:tcW w:w="4536" w:type="dxa"/>
            <w:vAlign w:val="center"/>
          </w:tcPr>
          <w:p>
            <w:pPr>
              <w:pStyle w:val="13"/>
            </w:pPr>
            <w:r>
              <w:t>住房改革支出</w:t>
            </w:r>
          </w:p>
        </w:tc>
        <w:tc>
          <w:tcPr>
            <w:tcW w:w="1361" w:type="dxa"/>
            <w:vAlign w:val="center"/>
          </w:tcPr>
          <w:p>
            <w:pPr>
              <w:pStyle w:val="12"/>
            </w:pPr>
            <w:r>
              <w:t>22.88</w:t>
            </w:r>
          </w:p>
        </w:tc>
        <w:tc>
          <w:tcPr>
            <w:tcW w:w="1361" w:type="dxa"/>
            <w:vAlign w:val="center"/>
          </w:tcPr>
          <w:p>
            <w:pPr>
              <w:pStyle w:val="12"/>
            </w:pPr>
            <w:r>
              <w:t>22.88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2210201</w:t>
            </w:r>
          </w:p>
        </w:tc>
        <w:tc>
          <w:tcPr>
            <w:tcW w:w="4536" w:type="dxa"/>
            <w:vAlign w:val="center"/>
          </w:tcPr>
          <w:p>
            <w:pPr>
              <w:pStyle w:val="13"/>
            </w:pPr>
            <w:r>
              <w:t>住房公积金</w:t>
            </w:r>
          </w:p>
        </w:tc>
        <w:tc>
          <w:tcPr>
            <w:tcW w:w="1361" w:type="dxa"/>
            <w:vAlign w:val="center"/>
          </w:tcPr>
          <w:p>
            <w:pPr>
              <w:pStyle w:val="12"/>
            </w:pPr>
            <w:r>
              <w:t>22.88</w:t>
            </w:r>
          </w:p>
        </w:tc>
        <w:tc>
          <w:tcPr>
            <w:tcW w:w="1361" w:type="dxa"/>
            <w:vAlign w:val="center"/>
          </w:tcPr>
          <w:p>
            <w:pPr>
              <w:pStyle w:val="12"/>
            </w:pPr>
            <w:r>
              <w:t>22.88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224</w:t>
            </w:r>
          </w:p>
        </w:tc>
        <w:tc>
          <w:tcPr>
            <w:tcW w:w="4536" w:type="dxa"/>
            <w:vAlign w:val="center"/>
          </w:tcPr>
          <w:p>
            <w:pPr>
              <w:pStyle w:val="13"/>
            </w:pPr>
            <w:r>
              <w:t>灾害防治及应急管理支出</w:t>
            </w:r>
          </w:p>
        </w:tc>
        <w:tc>
          <w:tcPr>
            <w:tcW w:w="1361" w:type="dxa"/>
            <w:vAlign w:val="center"/>
          </w:tcPr>
          <w:p>
            <w:pPr>
              <w:pStyle w:val="12"/>
            </w:pPr>
            <w:r>
              <w:t>548.18</w:t>
            </w:r>
          </w:p>
        </w:tc>
        <w:tc>
          <w:tcPr>
            <w:tcW w:w="1361" w:type="dxa"/>
            <w:vAlign w:val="center"/>
          </w:tcPr>
          <w:p>
            <w:pPr>
              <w:pStyle w:val="12"/>
            </w:pPr>
            <w:r>
              <w:t>298.84</w:t>
            </w:r>
          </w:p>
        </w:tc>
        <w:tc>
          <w:tcPr>
            <w:tcW w:w="1361" w:type="dxa"/>
            <w:vAlign w:val="center"/>
          </w:tcPr>
          <w:p>
            <w:pPr>
              <w:pStyle w:val="12"/>
            </w:pPr>
            <w:r>
              <w:t>249.34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22401</w:t>
            </w:r>
          </w:p>
        </w:tc>
        <w:tc>
          <w:tcPr>
            <w:tcW w:w="4536" w:type="dxa"/>
            <w:vAlign w:val="center"/>
          </w:tcPr>
          <w:p>
            <w:pPr>
              <w:pStyle w:val="13"/>
            </w:pPr>
            <w:r>
              <w:t>应急管理事务</w:t>
            </w:r>
          </w:p>
        </w:tc>
        <w:tc>
          <w:tcPr>
            <w:tcW w:w="1361" w:type="dxa"/>
            <w:vAlign w:val="center"/>
          </w:tcPr>
          <w:p>
            <w:pPr>
              <w:pStyle w:val="12"/>
            </w:pPr>
            <w:r>
              <w:t>391.99</w:t>
            </w:r>
          </w:p>
        </w:tc>
        <w:tc>
          <w:tcPr>
            <w:tcW w:w="1361" w:type="dxa"/>
            <w:vAlign w:val="center"/>
          </w:tcPr>
          <w:p>
            <w:pPr>
              <w:pStyle w:val="12"/>
            </w:pPr>
            <w:r>
              <w:t>298.84</w:t>
            </w:r>
          </w:p>
        </w:tc>
        <w:tc>
          <w:tcPr>
            <w:tcW w:w="1361" w:type="dxa"/>
            <w:vAlign w:val="center"/>
          </w:tcPr>
          <w:p>
            <w:pPr>
              <w:pStyle w:val="12"/>
            </w:pPr>
            <w:r>
              <w:t>93.14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2240101</w:t>
            </w:r>
          </w:p>
        </w:tc>
        <w:tc>
          <w:tcPr>
            <w:tcW w:w="4536" w:type="dxa"/>
            <w:vAlign w:val="center"/>
          </w:tcPr>
          <w:p>
            <w:pPr>
              <w:pStyle w:val="13"/>
            </w:pPr>
            <w:r>
              <w:t>行政运行</w:t>
            </w:r>
          </w:p>
        </w:tc>
        <w:tc>
          <w:tcPr>
            <w:tcW w:w="1361" w:type="dxa"/>
            <w:vAlign w:val="center"/>
          </w:tcPr>
          <w:p>
            <w:pPr>
              <w:pStyle w:val="12"/>
            </w:pPr>
            <w:r>
              <w:t>298.84</w:t>
            </w:r>
          </w:p>
        </w:tc>
        <w:tc>
          <w:tcPr>
            <w:tcW w:w="1361" w:type="dxa"/>
            <w:vAlign w:val="center"/>
          </w:tcPr>
          <w:p>
            <w:pPr>
              <w:pStyle w:val="12"/>
            </w:pPr>
            <w:r>
              <w:t>298.84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2240104</w:t>
            </w:r>
          </w:p>
        </w:tc>
        <w:tc>
          <w:tcPr>
            <w:tcW w:w="4536" w:type="dxa"/>
            <w:vAlign w:val="center"/>
          </w:tcPr>
          <w:p>
            <w:pPr>
              <w:pStyle w:val="13"/>
            </w:pPr>
            <w:r>
              <w:t>灾害风险防治</w:t>
            </w: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r>
              <w:t>25.00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2240106</w:t>
            </w:r>
          </w:p>
        </w:tc>
        <w:tc>
          <w:tcPr>
            <w:tcW w:w="4536" w:type="dxa"/>
            <w:vAlign w:val="center"/>
          </w:tcPr>
          <w:p>
            <w:pPr>
              <w:pStyle w:val="13"/>
            </w:pPr>
            <w:r>
              <w:t>安全监管</w:t>
            </w:r>
          </w:p>
        </w:tc>
        <w:tc>
          <w:tcPr>
            <w:tcW w:w="1361" w:type="dxa"/>
            <w:vAlign w:val="center"/>
          </w:tcPr>
          <w:p>
            <w:pPr>
              <w:pStyle w:val="12"/>
            </w:pPr>
            <w:r>
              <w:t>10.50</w:t>
            </w:r>
          </w:p>
        </w:tc>
        <w:tc>
          <w:tcPr>
            <w:tcW w:w="1361" w:type="dxa"/>
            <w:vAlign w:val="center"/>
          </w:tcPr>
          <w:p>
            <w:pPr>
              <w:pStyle w:val="12"/>
            </w:pPr>
          </w:p>
        </w:tc>
        <w:tc>
          <w:tcPr>
            <w:tcW w:w="1361" w:type="dxa"/>
            <w:vAlign w:val="center"/>
          </w:tcPr>
          <w:p>
            <w:pPr>
              <w:pStyle w:val="12"/>
            </w:pPr>
            <w:r>
              <w:t>10.50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2240109</w:t>
            </w:r>
          </w:p>
        </w:tc>
        <w:tc>
          <w:tcPr>
            <w:tcW w:w="4536" w:type="dxa"/>
            <w:vAlign w:val="center"/>
          </w:tcPr>
          <w:p>
            <w:pPr>
              <w:pStyle w:val="13"/>
            </w:pPr>
            <w:r>
              <w:t>应急管理</w:t>
            </w:r>
          </w:p>
        </w:tc>
        <w:tc>
          <w:tcPr>
            <w:tcW w:w="1361" w:type="dxa"/>
            <w:vAlign w:val="center"/>
          </w:tcPr>
          <w:p>
            <w:pPr>
              <w:pStyle w:val="12"/>
            </w:pPr>
            <w:r>
              <w:t>26.94</w:t>
            </w:r>
          </w:p>
        </w:tc>
        <w:tc>
          <w:tcPr>
            <w:tcW w:w="1361" w:type="dxa"/>
            <w:vAlign w:val="center"/>
          </w:tcPr>
          <w:p>
            <w:pPr>
              <w:pStyle w:val="12"/>
            </w:pPr>
          </w:p>
        </w:tc>
        <w:tc>
          <w:tcPr>
            <w:tcW w:w="1361" w:type="dxa"/>
            <w:vAlign w:val="center"/>
          </w:tcPr>
          <w:p>
            <w:pPr>
              <w:pStyle w:val="12"/>
            </w:pPr>
            <w:r>
              <w:t>26.94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2240199</w:t>
            </w:r>
          </w:p>
        </w:tc>
        <w:tc>
          <w:tcPr>
            <w:tcW w:w="4536" w:type="dxa"/>
            <w:vAlign w:val="center"/>
          </w:tcPr>
          <w:p>
            <w:pPr>
              <w:pStyle w:val="13"/>
            </w:pPr>
            <w:r>
              <w:t>其他应急管理支出</w:t>
            </w:r>
          </w:p>
        </w:tc>
        <w:tc>
          <w:tcPr>
            <w:tcW w:w="1361" w:type="dxa"/>
            <w:vAlign w:val="center"/>
          </w:tcPr>
          <w:p>
            <w:pPr>
              <w:pStyle w:val="12"/>
            </w:pPr>
            <w:r>
              <w:t>30.70</w:t>
            </w:r>
          </w:p>
        </w:tc>
        <w:tc>
          <w:tcPr>
            <w:tcW w:w="1361" w:type="dxa"/>
            <w:vAlign w:val="center"/>
          </w:tcPr>
          <w:p>
            <w:pPr>
              <w:pStyle w:val="12"/>
            </w:pPr>
          </w:p>
        </w:tc>
        <w:tc>
          <w:tcPr>
            <w:tcW w:w="1361" w:type="dxa"/>
            <w:vAlign w:val="center"/>
          </w:tcPr>
          <w:p>
            <w:pPr>
              <w:pStyle w:val="12"/>
            </w:pPr>
            <w:r>
              <w:t>30.70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22405</w:t>
            </w:r>
          </w:p>
        </w:tc>
        <w:tc>
          <w:tcPr>
            <w:tcW w:w="4536" w:type="dxa"/>
            <w:vAlign w:val="center"/>
          </w:tcPr>
          <w:p>
            <w:pPr>
              <w:pStyle w:val="13"/>
            </w:pPr>
            <w:r>
              <w:t>地震事务</w:t>
            </w:r>
          </w:p>
        </w:tc>
        <w:tc>
          <w:tcPr>
            <w:tcW w:w="1361" w:type="dxa"/>
            <w:vAlign w:val="center"/>
          </w:tcPr>
          <w:p>
            <w:pPr>
              <w:pStyle w:val="12"/>
            </w:pPr>
            <w:r>
              <w:t>51.02</w:t>
            </w:r>
          </w:p>
        </w:tc>
        <w:tc>
          <w:tcPr>
            <w:tcW w:w="1361" w:type="dxa"/>
            <w:vAlign w:val="center"/>
          </w:tcPr>
          <w:p>
            <w:pPr>
              <w:pStyle w:val="12"/>
            </w:pPr>
          </w:p>
        </w:tc>
        <w:tc>
          <w:tcPr>
            <w:tcW w:w="1361" w:type="dxa"/>
            <w:vAlign w:val="center"/>
          </w:tcPr>
          <w:p>
            <w:pPr>
              <w:pStyle w:val="12"/>
            </w:pPr>
            <w:r>
              <w:t>51.02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2240505</w:t>
            </w:r>
          </w:p>
        </w:tc>
        <w:tc>
          <w:tcPr>
            <w:tcW w:w="4536" w:type="dxa"/>
            <w:vAlign w:val="center"/>
          </w:tcPr>
          <w:p>
            <w:pPr>
              <w:pStyle w:val="13"/>
            </w:pPr>
            <w:r>
              <w:t>地震预测预报</w:t>
            </w:r>
          </w:p>
        </w:tc>
        <w:tc>
          <w:tcPr>
            <w:tcW w:w="1361" w:type="dxa"/>
            <w:vAlign w:val="center"/>
          </w:tcPr>
          <w:p>
            <w:pPr>
              <w:pStyle w:val="12"/>
            </w:pPr>
            <w:r>
              <w:t>3.06</w:t>
            </w:r>
          </w:p>
        </w:tc>
        <w:tc>
          <w:tcPr>
            <w:tcW w:w="1361" w:type="dxa"/>
            <w:vAlign w:val="center"/>
          </w:tcPr>
          <w:p>
            <w:pPr>
              <w:pStyle w:val="12"/>
            </w:pPr>
          </w:p>
        </w:tc>
        <w:tc>
          <w:tcPr>
            <w:tcW w:w="1361" w:type="dxa"/>
            <w:vAlign w:val="center"/>
          </w:tcPr>
          <w:p>
            <w:pPr>
              <w:pStyle w:val="12"/>
            </w:pPr>
            <w:r>
              <w:t>3.06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2240507</w:t>
            </w:r>
          </w:p>
        </w:tc>
        <w:tc>
          <w:tcPr>
            <w:tcW w:w="4536" w:type="dxa"/>
            <w:vAlign w:val="center"/>
          </w:tcPr>
          <w:p>
            <w:pPr>
              <w:pStyle w:val="13"/>
            </w:pPr>
            <w:r>
              <w:t>地震应急救援</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2240508</w:t>
            </w:r>
          </w:p>
        </w:tc>
        <w:tc>
          <w:tcPr>
            <w:tcW w:w="4536" w:type="dxa"/>
            <w:vAlign w:val="center"/>
          </w:tcPr>
          <w:p>
            <w:pPr>
              <w:pStyle w:val="13"/>
            </w:pPr>
            <w:r>
              <w:t>地震环境探察</w:t>
            </w:r>
          </w:p>
        </w:tc>
        <w:tc>
          <w:tcPr>
            <w:tcW w:w="1361" w:type="dxa"/>
            <w:vAlign w:val="center"/>
          </w:tcPr>
          <w:p>
            <w:pPr>
              <w:pStyle w:val="12"/>
            </w:pPr>
            <w:r>
              <w:t>33.00</w:t>
            </w:r>
          </w:p>
        </w:tc>
        <w:tc>
          <w:tcPr>
            <w:tcW w:w="1361" w:type="dxa"/>
            <w:vAlign w:val="center"/>
          </w:tcPr>
          <w:p>
            <w:pPr>
              <w:pStyle w:val="12"/>
            </w:pPr>
          </w:p>
        </w:tc>
        <w:tc>
          <w:tcPr>
            <w:tcW w:w="1361" w:type="dxa"/>
            <w:vAlign w:val="center"/>
          </w:tcPr>
          <w:p>
            <w:pPr>
              <w:pStyle w:val="12"/>
            </w:pPr>
            <w:r>
              <w:t>33.00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2240599</w:t>
            </w:r>
          </w:p>
        </w:tc>
        <w:tc>
          <w:tcPr>
            <w:tcW w:w="4536" w:type="dxa"/>
            <w:vAlign w:val="center"/>
          </w:tcPr>
          <w:p>
            <w:pPr>
              <w:pStyle w:val="13"/>
            </w:pPr>
            <w:r>
              <w:t>其他地震事务支出</w:t>
            </w:r>
          </w:p>
        </w:tc>
        <w:tc>
          <w:tcPr>
            <w:tcW w:w="1361" w:type="dxa"/>
            <w:vAlign w:val="center"/>
          </w:tcPr>
          <w:p>
            <w:pPr>
              <w:pStyle w:val="12"/>
            </w:pPr>
            <w:r>
              <w:t>12.96</w:t>
            </w:r>
          </w:p>
        </w:tc>
        <w:tc>
          <w:tcPr>
            <w:tcW w:w="1361" w:type="dxa"/>
            <w:vAlign w:val="center"/>
          </w:tcPr>
          <w:p>
            <w:pPr>
              <w:pStyle w:val="12"/>
            </w:pPr>
          </w:p>
        </w:tc>
        <w:tc>
          <w:tcPr>
            <w:tcW w:w="1361" w:type="dxa"/>
            <w:vAlign w:val="center"/>
          </w:tcPr>
          <w:p>
            <w:pPr>
              <w:pStyle w:val="12"/>
            </w:pPr>
            <w:r>
              <w:t>12.96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22407</w:t>
            </w:r>
          </w:p>
        </w:tc>
        <w:tc>
          <w:tcPr>
            <w:tcW w:w="4536" w:type="dxa"/>
            <w:vAlign w:val="center"/>
          </w:tcPr>
          <w:p>
            <w:pPr>
              <w:pStyle w:val="13"/>
            </w:pPr>
            <w:r>
              <w:t>自然灾害救灾及恢复重建支出</w:t>
            </w:r>
          </w:p>
        </w:tc>
        <w:tc>
          <w:tcPr>
            <w:tcW w:w="1361" w:type="dxa"/>
            <w:vAlign w:val="center"/>
          </w:tcPr>
          <w:p>
            <w:pPr>
              <w:pStyle w:val="12"/>
            </w:pPr>
            <w:r>
              <w:t>105.18</w:t>
            </w:r>
          </w:p>
        </w:tc>
        <w:tc>
          <w:tcPr>
            <w:tcW w:w="1361" w:type="dxa"/>
            <w:vAlign w:val="center"/>
          </w:tcPr>
          <w:p>
            <w:pPr>
              <w:pStyle w:val="12"/>
            </w:pPr>
          </w:p>
        </w:tc>
        <w:tc>
          <w:tcPr>
            <w:tcW w:w="1361" w:type="dxa"/>
            <w:vAlign w:val="center"/>
          </w:tcPr>
          <w:p>
            <w:pPr>
              <w:pStyle w:val="12"/>
            </w:pPr>
            <w:r>
              <w:t>105.18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2240703</w:t>
            </w:r>
          </w:p>
        </w:tc>
        <w:tc>
          <w:tcPr>
            <w:tcW w:w="4536" w:type="dxa"/>
            <w:vAlign w:val="center"/>
          </w:tcPr>
          <w:p>
            <w:pPr>
              <w:pStyle w:val="13"/>
            </w:pPr>
            <w:r>
              <w:t>自然灾害救灾补助</w:t>
            </w:r>
          </w:p>
        </w:tc>
        <w:tc>
          <w:tcPr>
            <w:tcW w:w="1361" w:type="dxa"/>
            <w:vAlign w:val="center"/>
          </w:tcPr>
          <w:p>
            <w:pPr>
              <w:pStyle w:val="12"/>
            </w:pPr>
            <w:r>
              <w:t>78.81</w:t>
            </w:r>
          </w:p>
        </w:tc>
        <w:tc>
          <w:tcPr>
            <w:tcW w:w="1361" w:type="dxa"/>
            <w:vAlign w:val="center"/>
          </w:tcPr>
          <w:p>
            <w:pPr>
              <w:pStyle w:val="12"/>
            </w:pPr>
          </w:p>
        </w:tc>
        <w:tc>
          <w:tcPr>
            <w:tcW w:w="1361" w:type="dxa"/>
            <w:vAlign w:val="center"/>
          </w:tcPr>
          <w:p>
            <w:pPr>
              <w:pStyle w:val="12"/>
            </w:pPr>
            <w:r>
              <w:t>78.81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2240799</w:t>
            </w:r>
          </w:p>
        </w:tc>
        <w:tc>
          <w:tcPr>
            <w:tcW w:w="4536" w:type="dxa"/>
            <w:vAlign w:val="center"/>
          </w:tcPr>
          <w:p>
            <w:pPr>
              <w:pStyle w:val="13"/>
            </w:pPr>
            <w:r>
              <w:t>其他自然灾害救灾及恢复重建支出</w:t>
            </w:r>
          </w:p>
        </w:tc>
        <w:tc>
          <w:tcPr>
            <w:tcW w:w="1361" w:type="dxa"/>
            <w:vAlign w:val="center"/>
          </w:tcPr>
          <w:p>
            <w:pPr>
              <w:pStyle w:val="12"/>
            </w:pPr>
            <w:r>
              <w:t>26.36</w:t>
            </w:r>
          </w:p>
        </w:tc>
        <w:tc>
          <w:tcPr>
            <w:tcW w:w="1361" w:type="dxa"/>
            <w:vAlign w:val="center"/>
          </w:tcPr>
          <w:p>
            <w:pPr>
              <w:pStyle w:val="12"/>
            </w:pPr>
          </w:p>
        </w:tc>
        <w:tc>
          <w:tcPr>
            <w:tcW w:w="1361" w:type="dxa"/>
            <w:vAlign w:val="center"/>
          </w:tcPr>
          <w:p>
            <w:pPr>
              <w:pStyle w:val="12"/>
            </w:pPr>
            <w:r>
              <w:t>26.36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6"/>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426001隆尧县应急管理局本级</w:t>
            </w:r>
          </w:p>
        </w:tc>
        <w:tc>
          <w:tcPr>
            <w:tcW w:w="3402" w:type="dxa"/>
            <w:tcBorders>
              <w:top w:val="single" w:color="FFFFFF" w:sz="6" w:space="0"/>
              <w:left w:val="single" w:color="FFFFFF" w:sz="6" w:space="0"/>
              <w:right w:val="single" w:color="FFFFFF" w:sz="6" w:space="0"/>
            </w:tcBorders>
            <w:vAlign w:val="center"/>
          </w:tcPr>
          <w:p>
            <w:pPr>
              <w:pStyle w:val="9"/>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703.93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2666.00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35.97</w:t>
            </w:r>
          </w:p>
        </w:tc>
        <w:tc>
          <w:tcPr>
            <w:tcW w:w="1474" w:type="dxa"/>
            <w:vAlign w:val="center"/>
          </w:tcPr>
          <w:p>
            <w:pPr>
              <w:pStyle w:val="12"/>
            </w:pPr>
            <w:r>
              <w:t>35.97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16.35</w:t>
            </w:r>
          </w:p>
        </w:tc>
        <w:tc>
          <w:tcPr>
            <w:tcW w:w="1474" w:type="dxa"/>
            <w:vAlign w:val="center"/>
          </w:tcPr>
          <w:p>
            <w:pPr>
              <w:pStyle w:val="12"/>
            </w:pPr>
            <w:r>
              <w:t>16.35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2666.00</w:t>
            </w:r>
          </w:p>
        </w:tc>
        <w:tc>
          <w:tcPr>
            <w:tcW w:w="1474" w:type="dxa"/>
            <w:vAlign w:val="center"/>
          </w:tcPr>
          <w:p>
            <w:pPr>
              <w:pStyle w:val="12"/>
            </w:pPr>
          </w:p>
        </w:tc>
        <w:tc>
          <w:tcPr>
            <w:tcW w:w="1474" w:type="dxa"/>
            <w:vAlign w:val="center"/>
          </w:tcPr>
          <w:p>
            <w:pPr>
              <w:pStyle w:val="12"/>
            </w:pPr>
            <w:r>
              <w:t>2666.00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80.55</w:t>
            </w:r>
          </w:p>
        </w:tc>
        <w:tc>
          <w:tcPr>
            <w:tcW w:w="1474" w:type="dxa"/>
            <w:vAlign w:val="center"/>
          </w:tcPr>
          <w:p>
            <w:pPr>
              <w:pStyle w:val="12"/>
            </w:pPr>
            <w:r>
              <w:t>80.55</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22.88</w:t>
            </w:r>
          </w:p>
        </w:tc>
        <w:tc>
          <w:tcPr>
            <w:tcW w:w="1474" w:type="dxa"/>
            <w:vAlign w:val="center"/>
          </w:tcPr>
          <w:p>
            <w:pPr>
              <w:pStyle w:val="12"/>
            </w:pPr>
            <w:r>
              <w:t>22.88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548.18</w:t>
            </w:r>
          </w:p>
        </w:tc>
        <w:tc>
          <w:tcPr>
            <w:tcW w:w="1474" w:type="dxa"/>
            <w:vAlign w:val="center"/>
          </w:tcPr>
          <w:p>
            <w:pPr>
              <w:pStyle w:val="12"/>
            </w:pPr>
            <w:r>
              <w:t>548.18</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二十六、年初预留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3369.93</w:t>
            </w:r>
          </w:p>
        </w:tc>
        <w:tc>
          <w:tcPr>
            <w:tcW w:w="3402" w:type="dxa"/>
            <w:vAlign w:val="center"/>
          </w:tcPr>
          <w:p>
            <w:pPr>
              <w:pStyle w:val="15"/>
            </w:pPr>
            <w:r>
              <w:t>本年支出合计</w:t>
            </w:r>
          </w:p>
        </w:tc>
        <w:tc>
          <w:tcPr>
            <w:tcW w:w="1474" w:type="dxa"/>
            <w:vAlign w:val="center"/>
          </w:tcPr>
          <w:p>
            <w:pPr>
              <w:pStyle w:val="16"/>
            </w:pPr>
            <w:r>
              <w:t>3369.93</w:t>
            </w:r>
          </w:p>
        </w:tc>
        <w:tc>
          <w:tcPr>
            <w:tcW w:w="1474" w:type="dxa"/>
            <w:vAlign w:val="center"/>
          </w:tcPr>
          <w:p>
            <w:pPr>
              <w:pStyle w:val="16"/>
            </w:pPr>
            <w:r>
              <w:t>703.93</w:t>
            </w:r>
          </w:p>
        </w:tc>
        <w:tc>
          <w:tcPr>
            <w:tcW w:w="1474" w:type="dxa"/>
            <w:vAlign w:val="center"/>
          </w:tcPr>
          <w:p>
            <w:pPr>
              <w:pStyle w:val="16"/>
            </w:pPr>
            <w:r>
              <w:t>2666.00</w:t>
            </w: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3369.93</w:t>
            </w:r>
          </w:p>
        </w:tc>
        <w:tc>
          <w:tcPr>
            <w:tcW w:w="3402" w:type="dxa"/>
            <w:vAlign w:val="center"/>
          </w:tcPr>
          <w:p>
            <w:pPr>
              <w:pStyle w:val="15"/>
            </w:pPr>
            <w:r>
              <w:t>支出总计</w:t>
            </w:r>
          </w:p>
        </w:tc>
        <w:tc>
          <w:tcPr>
            <w:tcW w:w="1474" w:type="dxa"/>
            <w:vAlign w:val="center"/>
          </w:tcPr>
          <w:p>
            <w:pPr>
              <w:pStyle w:val="16"/>
            </w:pPr>
            <w:r>
              <w:t>3369.93</w:t>
            </w:r>
          </w:p>
        </w:tc>
        <w:tc>
          <w:tcPr>
            <w:tcW w:w="1474" w:type="dxa"/>
            <w:vAlign w:val="center"/>
          </w:tcPr>
          <w:p>
            <w:pPr>
              <w:pStyle w:val="16"/>
            </w:pPr>
            <w:r>
              <w:t>703.93</w:t>
            </w:r>
          </w:p>
        </w:tc>
        <w:tc>
          <w:tcPr>
            <w:tcW w:w="1474" w:type="dxa"/>
            <w:vAlign w:val="center"/>
          </w:tcPr>
          <w:p>
            <w:pPr>
              <w:pStyle w:val="16"/>
            </w:pPr>
            <w:r>
              <w:t>2666.00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426001隆尧县应急管理局本级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703.93</w:t>
            </w:r>
          </w:p>
        </w:tc>
        <w:tc>
          <w:tcPr>
            <w:tcW w:w="2551" w:type="dxa"/>
            <w:vAlign w:val="center"/>
          </w:tcPr>
          <w:p>
            <w:pPr>
              <w:pStyle w:val="16"/>
            </w:pPr>
            <w:r>
              <w:t>374.04</w:t>
            </w:r>
          </w:p>
        </w:tc>
        <w:tc>
          <w:tcPr>
            <w:tcW w:w="2551" w:type="dxa"/>
            <w:vAlign w:val="center"/>
          </w:tcPr>
          <w:p>
            <w:pPr>
              <w:pStyle w:val="16"/>
            </w:pPr>
            <w:r>
              <w:t>329.89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35.97</w:t>
            </w:r>
          </w:p>
        </w:tc>
        <w:tc>
          <w:tcPr>
            <w:tcW w:w="2551" w:type="dxa"/>
            <w:vAlign w:val="center"/>
          </w:tcPr>
          <w:p>
            <w:pPr>
              <w:pStyle w:val="12"/>
            </w:pPr>
            <w:r>
              <w:t>35.97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35.97</w:t>
            </w:r>
          </w:p>
        </w:tc>
        <w:tc>
          <w:tcPr>
            <w:tcW w:w="2551" w:type="dxa"/>
            <w:vAlign w:val="center"/>
          </w:tcPr>
          <w:p>
            <w:pPr>
              <w:pStyle w:val="12"/>
            </w:pPr>
            <w:r>
              <w:t>35.97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33.17</w:t>
            </w:r>
          </w:p>
        </w:tc>
        <w:tc>
          <w:tcPr>
            <w:tcW w:w="2551" w:type="dxa"/>
            <w:vAlign w:val="center"/>
          </w:tcPr>
          <w:p>
            <w:pPr>
              <w:pStyle w:val="12"/>
            </w:pPr>
            <w:r>
              <w:t>33.17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2.80</w:t>
            </w:r>
          </w:p>
        </w:tc>
        <w:tc>
          <w:tcPr>
            <w:tcW w:w="2551" w:type="dxa"/>
            <w:vAlign w:val="center"/>
          </w:tcPr>
          <w:p>
            <w:pPr>
              <w:pStyle w:val="12"/>
            </w:pPr>
            <w:r>
              <w:t>2.80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16.35</w:t>
            </w:r>
          </w:p>
        </w:tc>
        <w:tc>
          <w:tcPr>
            <w:tcW w:w="2551" w:type="dxa"/>
            <w:vAlign w:val="center"/>
          </w:tcPr>
          <w:p>
            <w:pPr>
              <w:pStyle w:val="12"/>
            </w:pPr>
            <w:r>
              <w:t>16.35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16.35</w:t>
            </w:r>
          </w:p>
        </w:tc>
        <w:tc>
          <w:tcPr>
            <w:tcW w:w="2551" w:type="dxa"/>
            <w:vAlign w:val="center"/>
          </w:tcPr>
          <w:p>
            <w:pPr>
              <w:pStyle w:val="12"/>
            </w:pPr>
            <w:r>
              <w:t>16.35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16.35</w:t>
            </w:r>
          </w:p>
        </w:tc>
        <w:tc>
          <w:tcPr>
            <w:tcW w:w="2551" w:type="dxa"/>
            <w:vAlign w:val="center"/>
          </w:tcPr>
          <w:p>
            <w:pPr>
              <w:pStyle w:val="12"/>
            </w:pPr>
            <w:r>
              <w:t>16.35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80.55</w:t>
            </w:r>
          </w:p>
        </w:tc>
        <w:tc>
          <w:tcPr>
            <w:tcW w:w="2551" w:type="dxa"/>
            <w:vAlign w:val="center"/>
          </w:tcPr>
          <w:p>
            <w:pPr>
              <w:pStyle w:val="12"/>
            </w:pPr>
          </w:p>
        </w:tc>
        <w:tc>
          <w:tcPr>
            <w:tcW w:w="2551" w:type="dxa"/>
            <w:vAlign w:val="center"/>
          </w:tcPr>
          <w:p>
            <w:pPr>
              <w:pStyle w:val="12"/>
            </w:pPr>
            <w:r>
              <w:t>80.55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21303</w:t>
            </w:r>
          </w:p>
        </w:tc>
        <w:tc>
          <w:tcPr>
            <w:tcW w:w="4535" w:type="dxa"/>
            <w:vAlign w:val="center"/>
          </w:tcPr>
          <w:p>
            <w:pPr>
              <w:pStyle w:val="13"/>
            </w:pPr>
            <w:r>
              <w:t>水利</w:t>
            </w:r>
          </w:p>
        </w:tc>
        <w:tc>
          <w:tcPr>
            <w:tcW w:w="2551" w:type="dxa"/>
            <w:vAlign w:val="center"/>
          </w:tcPr>
          <w:p>
            <w:pPr>
              <w:pStyle w:val="12"/>
            </w:pPr>
            <w:r>
              <w:t>80.55</w:t>
            </w:r>
          </w:p>
        </w:tc>
        <w:tc>
          <w:tcPr>
            <w:tcW w:w="2551" w:type="dxa"/>
            <w:vAlign w:val="center"/>
          </w:tcPr>
          <w:p>
            <w:pPr>
              <w:pStyle w:val="12"/>
            </w:pPr>
          </w:p>
        </w:tc>
        <w:tc>
          <w:tcPr>
            <w:tcW w:w="2551" w:type="dxa"/>
            <w:vAlign w:val="center"/>
          </w:tcPr>
          <w:p>
            <w:pPr>
              <w:pStyle w:val="12"/>
            </w:pPr>
            <w:r>
              <w:t>80.55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2130314</w:t>
            </w:r>
          </w:p>
        </w:tc>
        <w:tc>
          <w:tcPr>
            <w:tcW w:w="4535" w:type="dxa"/>
            <w:vAlign w:val="center"/>
          </w:tcPr>
          <w:p>
            <w:pPr>
              <w:pStyle w:val="13"/>
            </w:pPr>
            <w:r>
              <w:t>防汛</w:t>
            </w:r>
          </w:p>
        </w:tc>
        <w:tc>
          <w:tcPr>
            <w:tcW w:w="2551" w:type="dxa"/>
            <w:vAlign w:val="center"/>
          </w:tcPr>
          <w:p>
            <w:pPr>
              <w:pStyle w:val="12"/>
            </w:pPr>
            <w:r>
              <w:t>80.55</w:t>
            </w:r>
          </w:p>
        </w:tc>
        <w:tc>
          <w:tcPr>
            <w:tcW w:w="2551" w:type="dxa"/>
            <w:vAlign w:val="center"/>
          </w:tcPr>
          <w:p>
            <w:pPr>
              <w:pStyle w:val="12"/>
            </w:pPr>
          </w:p>
        </w:tc>
        <w:tc>
          <w:tcPr>
            <w:tcW w:w="2551" w:type="dxa"/>
            <w:vAlign w:val="center"/>
          </w:tcPr>
          <w:p>
            <w:pPr>
              <w:pStyle w:val="12"/>
            </w:pPr>
            <w:r>
              <w:t>80.55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22.88</w:t>
            </w:r>
          </w:p>
        </w:tc>
        <w:tc>
          <w:tcPr>
            <w:tcW w:w="2551" w:type="dxa"/>
            <w:vAlign w:val="center"/>
          </w:tcPr>
          <w:p>
            <w:pPr>
              <w:pStyle w:val="12"/>
            </w:pPr>
            <w:r>
              <w:t>22.88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22.88</w:t>
            </w:r>
          </w:p>
        </w:tc>
        <w:tc>
          <w:tcPr>
            <w:tcW w:w="2551" w:type="dxa"/>
            <w:vAlign w:val="center"/>
          </w:tcPr>
          <w:p>
            <w:pPr>
              <w:pStyle w:val="12"/>
            </w:pPr>
            <w:r>
              <w:t>22.88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22.88</w:t>
            </w:r>
          </w:p>
        </w:tc>
        <w:tc>
          <w:tcPr>
            <w:tcW w:w="2551" w:type="dxa"/>
            <w:vAlign w:val="center"/>
          </w:tcPr>
          <w:p>
            <w:pPr>
              <w:pStyle w:val="12"/>
            </w:pPr>
            <w:r>
              <w:t>22.88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548.18</w:t>
            </w:r>
          </w:p>
        </w:tc>
        <w:tc>
          <w:tcPr>
            <w:tcW w:w="2551" w:type="dxa"/>
            <w:vAlign w:val="center"/>
          </w:tcPr>
          <w:p>
            <w:pPr>
              <w:pStyle w:val="12"/>
            </w:pPr>
            <w:r>
              <w:t>298.84</w:t>
            </w:r>
          </w:p>
        </w:tc>
        <w:tc>
          <w:tcPr>
            <w:tcW w:w="2551" w:type="dxa"/>
            <w:vAlign w:val="center"/>
          </w:tcPr>
          <w:p>
            <w:pPr>
              <w:pStyle w:val="12"/>
            </w:pPr>
            <w:r>
              <w:t>249.34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22401</w:t>
            </w:r>
          </w:p>
        </w:tc>
        <w:tc>
          <w:tcPr>
            <w:tcW w:w="4535" w:type="dxa"/>
            <w:vAlign w:val="center"/>
          </w:tcPr>
          <w:p>
            <w:pPr>
              <w:pStyle w:val="13"/>
            </w:pPr>
            <w:r>
              <w:t>应急管理事务</w:t>
            </w:r>
          </w:p>
        </w:tc>
        <w:tc>
          <w:tcPr>
            <w:tcW w:w="2551" w:type="dxa"/>
            <w:vAlign w:val="center"/>
          </w:tcPr>
          <w:p>
            <w:pPr>
              <w:pStyle w:val="12"/>
            </w:pPr>
            <w:r>
              <w:t>391.99</w:t>
            </w:r>
          </w:p>
        </w:tc>
        <w:tc>
          <w:tcPr>
            <w:tcW w:w="2551" w:type="dxa"/>
            <w:vAlign w:val="center"/>
          </w:tcPr>
          <w:p>
            <w:pPr>
              <w:pStyle w:val="12"/>
            </w:pPr>
            <w:r>
              <w:t>298.84</w:t>
            </w:r>
          </w:p>
        </w:tc>
        <w:tc>
          <w:tcPr>
            <w:tcW w:w="2551" w:type="dxa"/>
            <w:vAlign w:val="center"/>
          </w:tcPr>
          <w:p>
            <w:pPr>
              <w:pStyle w:val="12"/>
            </w:pPr>
            <w:r>
              <w:t>93.14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2240101</w:t>
            </w:r>
          </w:p>
        </w:tc>
        <w:tc>
          <w:tcPr>
            <w:tcW w:w="4535" w:type="dxa"/>
            <w:vAlign w:val="center"/>
          </w:tcPr>
          <w:p>
            <w:pPr>
              <w:pStyle w:val="13"/>
            </w:pPr>
            <w:r>
              <w:t>行政运行</w:t>
            </w:r>
          </w:p>
        </w:tc>
        <w:tc>
          <w:tcPr>
            <w:tcW w:w="2551" w:type="dxa"/>
            <w:vAlign w:val="center"/>
          </w:tcPr>
          <w:p>
            <w:pPr>
              <w:pStyle w:val="12"/>
            </w:pPr>
            <w:r>
              <w:t>298.84</w:t>
            </w:r>
          </w:p>
        </w:tc>
        <w:tc>
          <w:tcPr>
            <w:tcW w:w="2551" w:type="dxa"/>
            <w:vAlign w:val="center"/>
          </w:tcPr>
          <w:p>
            <w:pPr>
              <w:pStyle w:val="12"/>
            </w:pPr>
            <w:r>
              <w:t>298.84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2240104</w:t>
            </w:r>
          </w:p>
        </w:tc>
        <w:tc>
          <w:tcPr>
            <w:tcW w:w="4535" w:type="dxa"/>
            <w:vAlign w:val="center"/>
          </w:tcPr>
          <w:p>
            <w:pPr>
              <w:pStyle w:val="13"/>
            </w:pPr>
            <w:r>
              <w:t>灾害风险防治</w:t>
            </w:r>
          </w:p>
        </w:tc>
        <w:tc>
          <w:tcPr>
            <w:tcW w:w="2551" w:type="dxa"/>
            <w:vAlign w:val="center"/>
          </w:tcPr>
          <w:p>
            <w:pPr>
              <w:pStyle w:val="12"/>
            </w:pPr>
            <w:r>
              <w:t>25.00</w:t>
            </w:r>
          </w:p>
        </w:tc>
        <w:tc>
          <w:tcPr>
            <w:tcW w:w="2551" w:type="dxa"/>
            <w:vAlign w:val="center"/>
          </w:tcPr>
          <w:p>
            <w:pPr>
              <w:pStyle w:val="12"/>
            </w:pPr>
          </w:p>
        </w:tc>
        <w:tc>
          <w:tcPr>
            <w:tcW w:w="2551" w:type="dxa"/>
            <w:vAlign w:val="center"/>
          </w:tcPr>
          <w:p>
            <w:pPr>
              <w:pStyle w:val="12"/>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2240106</w:t>
            </w:r>
          </w:p>
        </w:tc>
        <w:tc>
          <w:tcPr>
            <w:tcW w:w="4535" w:type="dxa"/>
            <w:vAlign w:val="center"/>
          </w:tcPr>
          <w:p>
            <w:pPr>
              <w:pStyle w:val="13"/>
            </w:pPr>
            <w:r>
              <w:t>安全监管</w:t>
            </w:r>
          </w:p>
        </w:tc>
        <w:tc>
          <w:tcPr>
            <w:tcW w:w="2551" w:type="dxa"/>
            <w:vAlign w:val="center"/>
          </w:tcPr>
          <w:p>
            <w:pPr>
              <w:pStyle w:val="12"/>
            </w:pPr>
            <w:r>
              <w:t>10.50</w:t>
            </w:r>
          </w:p>
        </w:tc>
        <w:tc>
          <w:tcPr>
            <w:tcW w:w="2551" w:type="dxa"/>
            <w:vAlign w:val="center"/>
          </w:tcPr>
          <w:p>
            <w:pPr>
              <w:pStyle w:val="12"/>
            </w:pPr>
          </w:p>
        </w:tc>
        <w:tc>
          <w:tcPr>
            <w:tcW w:w="2551" w:type="dxa"/>
            <w:vAlign w:val="center"/>
          </w:tcPr>
          <w:p>
            <w:pPr>
              <w:pStyle w:val="12"/>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2240109</w:t>
            </w:r>
          </w:p>
        </w:tc>
        <w:tc>
          <w:tcPr>
            <w:tcW w:w="4535" w:type="dxa"/>
            <w:vAlign w:val="center"/>
          </w:tcPr>
          <w:p>
            <w:pPr>
              <w:pStyle w:val="13"/>
            </w:pPr>
            <w:r>
              <w:t>应急管理</w:t>
            </w:r>
          </w:p>
        </w:tc>
        <w:tc>
          <w:tcPr>
            <w:tcW w:w="2551" w:type="dxa"/>
            <w:vAlign w:val="center"/>
          </w:tcPr>
          <w:p>
            <w:pPr>
              <w:pStyle w:val="12"/>
            </w:pPr>
            <w:r>
              <w:t>26.94</w:t>
            </w:r>
          </w:p>
        </w:tc>
        <w:tc>
          <w:tcPr>
            <w:tcW w:w="2551" w:type="dxa"/>
            <w:vAlign w:val="center"/>
          </w:tcPr>
          <w:p>
            <w:pPr>
              <w:pStyle w:val="12"/>
            </w:pPr>
          </w:p>
        </w:tc>
        <w:tc>
          <w:tcPr>
            <w:tcW w:w="2551" w:type="dxa"/>
            <w:vAlign w:val="center"/>
          </w:tcPr>
          <w:p>
            <w:pPr>
              <w:pStyle w:val="12"/>
            </w:pPr>
            <w:r>
              <w:t>26.94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2240199</w:t>
            </w:r>
          </w:p>
        </w:tc>
        <w:tc>
          <w:tcPr>
            <w:tcW w:w="4535" w:type="dxa"/>
            <w:vAlign w:val="center"/>
          </w:tcPr>
          <w:p>
            <w:pPr>
              <w:pStyle w:val="13"/>
            </w:pPr>
            <w:r>
              <w:t>其他应急管理支出</w:t>
            </w:r>
          </w:p>
        </w:tc>
        <w:tc>
          <w:tcPr>
            <w:tcW w:w="2551" w:type="dxa"/>
            <w:vAlign w:val="center"/>
          </w:tcPr>
          <w:p>
            <w:pPr>
              <w:pStyle w:val="12"/>
            </w:pPr>
            <w:r>
              <w:t>30.70</w:t>
            </w:r>
          </w:p>
        </w:tc>
        <w:tc>
          <w:tcPr>
            <w:tcW w:w="2551" w:type="dxa"/>
            <w:vAlign w:val="center"/>
          </w:tcPr>
          <w:p>
            <w:pPr>
              <w:pStyle w:val="12"/>
            </w:pPr>
          </w:p>
        </w:tc>
        <w:tc>
          <w:tcPr>
            <w:tcW w:w="2551" w:type="dxa"/>
            <w:vAlign w:val="center"/>
          </w:tcPr>
          <w:p>
            <w:pPr>
              <w:pStyle w:val="12"/>
            </w:pPr>
            <w:r>
              <w:t>30.70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22405</w:t>
            </w:r>
          </w:p>
        </w:tc>
        <w:tc>
          <w:tcPr>
            <w:tcW w:w="4535" w:type="dxa"/>
            <w:vAlign w:val="center"/>
          </w:tcPr>
          <w:p>
            <w:pPr>
              <w:pStyle w:val="13"/>
            </w:pPr>
            <w:r>
              <w:t>地震事务</w:t>
            </w:r>
          </w:p>
        </w:tc>
        <w:tc>
          <w:tcPr>
            <w:tcW w:w="2551" w:type="dxa"/>
            <w:vAlign w:val="center"/>
          </w:tcPr>
          <w:p>
            <w:pPr>
              <w:pStyle w:val="12"/>
            </w:pPr>
            <w:r>
              <w:t>51.02</w:t>
            </w:r>
          </w:p>
        </w:tc>
        <w:tc>
          <w:tcPr>
            <w:tcW w:w="2551" w:type="dxa"/>
            <w:vAlign w:val="center"/>
          </w:tcPr>
          <w:p>
            <w:pPr>
              <w:pStyle w:val="12"/>
            </w:pPr>
          </w:p>
        </w:tc>
        <w:tc>
          <w:tcPr>
            <w:tcW w:w="2551" w:type="dxa"/>
            <w:vAlign w:val="center"/>
          </w:tcPr>
          <w:p>
            <w:pPr>
              <w:pStyle w:val="12"/>
            </w:pPr>
            <w:r>
              <w:t>51.02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2240505</w:t>
            </w:r>
          </w:p>
        </w:tc>
        <w:tc>
          <w:tcPr>
            <w:tcW w:w="4535" w:type="dxa"/>
            <w:vAlign w:val="center"/>
          </w:tcPr>
          <w:p>
            <w:pPr>
              <w:pStyle w:val="13"/>
            </w:pPr>
            <w:r>
              <w:t>地震预测预报</w:t>
            </w:r>
          </w:p>
        </w:tc>
        <w:tc>
          <w:tcPr>
            <w:tcW w:w="2551" w:type="dxa"/>
            <w:vAlign w:val="center"/>
          </w:tcPr>
          <w:p>
            <w:pPr>
              <w:pStyle w:val="12"/>
            </w:pPr>
            <w:r>
              <w:t>3.06</w:t>
            </w:r>
          </w:p>
        </w:tc>
        <w:tc>
          <w:tcPr>
            <w:tcW w:w="2551" w:type="dxa"/>
            <w:vAlign w:val="center"/>
          </w:tcPr>
          <w:p>
            <w:pPr>
              <w:pStyle w:val="12"/>
            </w:pPr>
          </w:p>
        </w:tc>
        <w:tc>
          <w:tcPr>
            <w:tcW w:w="2551" w:type="dxa"/>
            <w:vAlign w:val="center"/>
          </w:tcPr>
          <w:p>
            <w:pPr>
              <w:pStyle w:val="12"/>
            </w:pPr>
            <w:r>
              <w:t>3.06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2240507</w:t>
            </w:r>
          </w:p>
        </w:tc>
        <w:tc>
          <w:tcPr>
            <w:tcW w:w="4535" w:type="dxa"/>
            <w:vAlign w:val="center"/>
          </w:tcPr>
          <w:p>
            <w:pPr>
              <w:pStyle w:val="13"/>
            </w:pPr>
            <w:r>
              <w:t>地震应急救援</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2240508</w:t>
            </w:r>
          </w:p>
        </w:tc>
        <w:tc>
          <w:tcPr>
            <w:tcW w:w="4535" w:type="dxa"/>
            <w:vAlign w:val="center"/>
          </w:tcPr>
          <w:p>
            <w:pPr>
              <w:pStyle w:val="13"/>
            </w:pPr>
            <w:r>
              <w:t>地震环境探察</w:t>
            </w:r>
          </w:p>
        </w:tc>
        <w:tc>
          <w:tcPr>
            <w:tcW w:w="2551" w:type="dxa"/>
            <w:vAlign w:val="center"/>
          </w:tcPr>
          <w:p>
            <w:pPr>
              <w:pStyle w:val="12"/>
            </w:pPr>
            <w:r>
              <w:t>33.00</w:t>
            </w:r>
          </w:p>
        </w:tc>
        <w:tc>
          <w:tcPr>
            <w:tcW w:w="2551" w:type="dxa"/>
            <w:vAlign w:val="center"/>
          </w:tcPr>
          <w:p>
            <w:pPr>
              <w:pStyle w:val="12"/>
            </w:pPr>
          </w:p>
        </w:tc>
        <w:tc>
          <w:tcPr>
            <w:tcW w:w="2551" w:type="dxa"/>
            <w:vAlign w:val="center"/>
          </w:tcPr>
          <w:p>
            <w:pPr>
              <w:pStyle w:val="12"/>
            </w:pPr>
            <w:r>
              <w:t>33.00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2240599</w:t>
            </w:r>
          </w:p>
        </w:tc>
        <w:tc>
          <w:tcPr>
            <w:tcW w:w="4535" w:type="dxa"/>
            <w:vAlign w:val="center"/>
          </w:tcPr>
          <w:p>
            <w:pPr>
              <w:pStyle w:val="13"/>
            </w:pPr>
            <w:r>
              <w:t>其他地震事务支出</w:t>
            </w:r>
          </w:p>
        </w:tc>
        <w:tc>
          <w:tcPr>
            <w:tcW w:w="2551" w:type="dxa"/>
            <w:vAlign w:val="center"/>
          </w:tcPr>
          <w:p>
            <w:pPr>
              <w:pStyle w:val="12"/>
            </w:pPr>
            <w:r>
              <w:t>12.96</w:t>
            </w:r>
          </w:p>
        </w:tc>
        <w:tc>
          <w:tcPr>
            <w:tcW w:w="2551" w:type="dxa"/>
            <w:vAlign w:val="center"/>
          </w:tcPr>
          <w:p>
            <w:pPr>
              <w:pStyle w:val="12"/>
            </w:pPr>
          </w:p>
        </w:tc>
        <w:tc>
          <w:tcPr>
            <w:tcW w:w="2551" w:type="dxa"/>
            <w:vAlign w:val="center"/>
          </w:tcPr>
          <w:p>
            <w:pPr>
              <w:pStyle w:val="12"/>
            </w:pPr>
            <w:r>
              <w:t>12.96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22407</w:t>
            </w:r>
          </w:p>
        </w:tc>
        <w:tc>
          <w:tcPr>
            <w:tcW w:w="4535" w:type="dxa"/>
            <w:vAlign w:val="center"/>
          </w:tcPr>
          <w:p>
            <w:pPr>
              <w:pStyle w:val="13"/>
            </w:pPr>
            <w:r>
              <w:t>自然灾害救灾及恢复重建支出</w:t>
            </w:r>
          </w:p>
        </w:tc>
        <w:tc>
          <w:tcPr>
            <w:tcW w:w="2551" w:type="dxa"/>
            <w:vAlign w:val="center"/>
          </w:tcPr>
          <w:p>
            <w:pPr>
              <w:pStyle w:val="12"/>
            </w:pPr>
            <w:r>
              <w:t>105.18</w:t>
            </w:r>
          </w:p>
        </w:tc>
        <w:tc>
          <w:tcPr>
            <w:tcW w:w="2551" w:type="dxa"/>
            <w:vAlign w:val="center"/>
          </w:tcPr>
          <w:p>
            <w:pPr>
              <w:pStyle w:val="12"/>
            </w:pPr>
          </w:p>
        </w:tc>
        <w:tc>
          <w:tcPr>
            <w:tcW w:w="2551" w:type="dxa"/>
            <w:vAlign w:val="center"/>
          </w:tcPr>
          <w:p>
            <w:pPr>
              <w:pStyle w:val="12"/>
            </w:pPr>
            <w:r>
              <w:t>105.18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2240703</w:t>
            </w:r>
          </w:p>
        </w:tc>
        <w:tc>
          <w:tcPr>
            <w:tcW w:w="4535" w:type="dxa"/>
            <w:vAlign w:val="center"/>
          </w:tcPr>
          <w:p>
            <w:pPr>
              <w:pStyle w:val="13"/>
            </w:pPr>
            <w:r>
              <w:t>自然灾害救灾补助</w:t>
            </w:r>
          </w:p>
        </w:tc>
        <w:tc>
          <w:tcPr>
            <w:tcW w:w="2551" w:type="dxa"/>
            <w:vAlign w:val="center"/>
          </w:tcPr>
          <w:p>
            <w:pPr>
              <w:pStyle w:val="12"/>
            </w:pPr>
            <w:r>
              <w:t>78.81</w:t>
            </w:r>
          </w:p>
        </w:tc>
        <w:tc>
          <w:tcPr>
            <w:tcW w:w="2551" w:type="dxa"/>
            <w:vAlign w:val="center"/>
          </w:tcPr>
          <w:p>
            <w:pPr>
              <w:pStyle w:val="12"/>
            </w:pPr>
          </w:p>
        </w:tc>
        <w:tc>
          <w:tcPr>
            <w:tcW w:w="2551" w:type="dxa"/>
            <w:vAlign w:val="center"/>
          </w:tcPr>
          <w:p>
            <w:pPr>
              <w:pStyle w:val="12"/>
            </w:pPr>
            <w:r>
              <w:t>78.81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2240799</w:t>
            </w:r>
          </w:p>
        </w:tc>
        <w:tc>
          <w:tcPr>
            <w:tcW w:w="4535" w:type="dxa"/>
            <w:vAlign w:val="center"/>
          </w:tcPr>
          <w:p>
            <w:pPr>
              <w:pStyle w:val="13"/>
            </w:pPr>
            <w:r>
              <w:t>其他自然灾害救灾及恢复重建支出</w:t>
            </w:r>
          </w:p>
        </w:tc>
        <w:tc>
          <w:tcPr>
            <w:tcW w:w="2551" w:type="dxa"/>
            <w:vAlign w:val="center"/>
          </w:tcPr>
          <w:p>
            <w:pPr>
              <w:pStyle w:val="12"/>
            </w:pPr>
            <w:r>
              <w:t>26.36</w:t>
            </w:r>
          </w:p>
        </w:tc>
        <w:tc>
          <w:tcPr>
            <w:tcW w:w="2551" w:type="dxa"/>
            <w:vAlign w:val="center"/>
          </w:tcPr>
          <w:p>
            <w:pPr>
              <w:pStyle w:val="12"/>
            </w:pPr>
          </w:p>
        </w:tc>
        <w:tc>
          <w:tcPr>
            <w:tcW w:w="2551" w:type="dxa"/>
            <w:vAlign w:val="center"/>
          </w:tcPr>
          <w:p>
            <w:pPr>
              <w:pStyle w:val="12"/>
            </w:pPr>
            <w:r>
              <w:t>26.36</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426001隆尧县应急管理局本级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2"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2"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374.04</w:t>
            </w:r>
          </w:p>
        </w:tc>
        <w:tc>
          <w:tcPr>
            <w:tcW w:w="2551" w:type="dxa"/>
            <w:vAlign w:val="center"/>
          </w:tcPr>
          <w:p>
            <w:pPr>
              <w:pStyle w:val="16"/>
            </w:pPr>
            <w:r>
              <w:t>345.00</w:t>
            </w:r>
          </w:p>
        </w:tc>
        <w:tc>
          <w:tcPr>
            <w:tcW w:w="2552" w:type="dxa"/>
            <w:vAlign w:val="center"/>
          </w:tcPr>
          <w:p>
            <w:pPr>
              <w:pStyle w:val="16"/>
            </w:pPr>
            <w:r>
              <w:t>29.04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339.71</w:t>
            </w:r>
          </w:p>
        </w:tc>
        <w:tc>
          <w:tcPr>
            <w:tcW w:w="2551" w:type="dxa"/>
            <w:vAlign w:val="center"/>
          </w:tcPr>
          <w:p>
            <w:pPr>
              <w:pStyle w:val="12"/>
            </w:pPr>
            <w:r>
              <w:t>339.71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149.27</w:t>
            </w:r>
          </w:p>
        </w:tc>
        <w:tc>
          <w:tcPr>
            <w:tcW w:w="2551" w:type="dxa"/>
            <w:vAlign w:val="center"/>
          </w:tcPr>
          <w:p>
            <w:pPr>
              <w:pStyle w:val="12"/>
            </w:pPr>
            <w:r>
              <w:t>149.27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90.40</w:t>
            </w:r>
          </w:p>
        </w:tc>
        <w:tc>
          <w:tcPr>
            <w:tcW w:w="2551" w:type="dxa"/>
            <w:vAlign w:val="center"/>
          </w:tcPr>
          <w:p>
            <w:pPr>
              <w:pStyle w:val="12"/>
            </w:pPr>
            <w:r>
              <w:t>90.40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10.24</w:t>
            </w:r>
          </w:p>
        </w:tc>
        <w:tc>
          <w:tcPr>
            <w:tcW w:w="2551" w:type="dxa"/>
            <w:vAlign w:val="center"/>
          </w:tcPr>
          <w:p>
            <w:pPr>
              <w:pStyle w:val="12"/>
            </w:pPr>
            <w:r>
              <w:t>10.24</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11.29</w:t>
            </w:r>
          </w:p>
        </w:tc>
        <w:tc>
          <w:tcPr>
            <w:tcW w:w="2551" w:type="dxa"/>
            <w:vAlign w:val="center"/>
          </w:tcPr>
          <w:p>
            <w:pPr>
              <w:pStyle w:val="12"/>
            </w:pPr>
            <w:r>
              <w:t>11.29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33.17</w:t>
            </w:r>
          </w:p>
        </w:tc>
        <w:tc>
          <w:tcPr>
            <w:tcW w:w="2551" w:type="dxa"/>
            <w:vAlign w:val="center"/>
          </w:tcPr>
          <w:p>
            <w:pPr>
              <w:pStyle w:val="12"/>
            </w:pPr>
            <w:r>
              <w:t>33.17</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2.80</w:t>
            </w:r>
          </w:p>
        </w:tc>
        <w:tc>
          <w:tcPr>
            <w:tcW w:w="2551" w:type="dxa"/>
            <w:vAlign w:val="center"/>
          </w:tcPr>
          <w:p>
            <w:pPr>
              <w:pStyle w:val="12"/>
            </w:pPr>
            <w:r>
              <w:t>2.80</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16.35</w:t>
            </w:r>
          </w:p>
        </w:tc>
        <w:tc>
          <w:tcPr>
            <w:tcW w:w="2551" w:type="dxa"/>
            <w:vAlign w:val="center"/>
          </w:tcPr>
          <w:p>
            <w:pPr>
              <w:pStyle w:val="12"/>
            </w:pPr>
            <w:r>
              <w:t>16.35</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3.31</w:t>
            </w:r>
          </w:p>
        </w:tc>
        <w:tc>
          <w:tcPr>
            <w:tcW w:w="2551" w:type="dxa"/>
            <w:vAlign w:val="center"/>
          </w:tcPr>
          <w:p>
            <w:pPr>
              <w:pStyle w:val="12"/>
            </w:pPr>
            <w:r>
              <w:t>3.31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22.88</w:t>
            </w:r>
          </w:p>
        </w:tc>
        <w:tc>
          <w:tcPr>
            <w:tcW w:w="2551" w:type="dxa"/>
            <w:vAlign w:val="center"/>
          </w:tcPr>
          <w:p>
            <w:pPr>
              <w:pStyle w:val="12"/>
            </w:pPr>
            <w:r>
              <w:t>22.88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29.04</w:t>
            </w:r>
          </w:p>
        </w:tc>
        <w:tc>
          <w:tcPr>
            <w:tcW w:w="2551" w:type="dxa"/>
            <w:vAlign w:val="center"/>
          </w:tcPr>
          <w:p>
            <w:pPr>
              <w:pStyle w:val="12"/>
            </w:pPr>
          </w:p>
        </w:tc>
        <w:tc>
          <w:tcPr>
            <w:tcW w:w="2552" w:type="dxa"/>
            <w:vAlign w:val="center"/>
          </w:tcPr>
          <w:p>
            <w:pPr>
              <w:pStyle w:val="12"/>
            </w:pPr>
            <w:r>
              <w:t>29.04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0.29</w:t>
            </w:r>
          </w:p>
        </w:tc>
        <w:tc>
          <w:tcPr>
            <w:tcW w:w="2551" w:type="dxa"/>
            <w:vAlign w:val="center"/>
          </w:tcPr>
          <w:p>
            <w:pPr>
              <w:pStyle w:val="12"/>
            </w:pPr>
          </w:p>
        </w:tc>
        <w:tc>
          <w:tcPr>
            <w:tcW w:w="2552" w:type="dxa"/>
            <w:vAlign w:val="center"/>
          </w:tcPr>
          <w:p>
            <w:pPr>
              <w:pStyle w:val="12"/>
            </w:pPr>
            <w:r>
              <w:t>0.29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0.50</w:t>
            </w:r>
          </w:p>
        </w:tc>
        <w:tc>
          <w:tcPr>
            <w:tcW w:w="2551" w:type="dxa"/>
            <w:vAlign w:val="center"/>
          </w:tcPr>
          <w:p>
            <w:pPr>
              <w:pStyle w:val="12"/>
            </w:pPr>
          </w:p>
        </w:tc>
        <w:tc>
          <w:tcPr>
            <w:tcW w:w="2552"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2.00</w:t>
            </w:r>
          </w:p>
        </w:tc>
        <w:tc>
          <w:tcPr>
            <w:tcW w:w="2551" w:type="dxa"/>
            <w:vAlign w:val="center"/>
          </w:tcPr>
          <w:p>
            <w:pPr>
              <w:pStyle w:val="12"/>
            </w:pPr>
          </w:p>
        </w:tc>
        <w:tc>
          <w:tcPr>
            <w:tcW w:w="2552"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1.96</w:t>
            </w:r>
          </w:p>
        </w:tc>
        <w:tc>
          <w:tcPr>
            <w:tcW w:w="2551" w:type="dxa"/>
            <w:vAlign w:val="center"/>
          </w:tcPr>
          <w:p>
            <w:pPr>
              <w:pStyle w:val="12"/>
            </w:pPr>
          </w:p>
        </w:tc>
        <w:tc>
          <w:tcPr>
            <w:tcW w:w="2552" w:type="dxa"/>
            <w:vAlign w:val="center"/>
          </w:tcPr>
          <w:p>
            <w:pPr>
              <w:pStyle w:val="12"/>
            </w:pPr>
            <w:r>
              <w:t>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30209</w:t>
            </w:r>
          </w:p>
        </w:tc>
        <w:tc>
          <w:tcPr>
            <w:tcW w:w="4535" w:type="dxa"/>
            <w:vAlign w:val="center"/>
          </w:tcPr>
          <w:p>
            <w:pPr>
              <w:pStyle w:val="13"/>
            </w:pPr>
            <w:r>
              <w:t>物业管理费</w:t>
            </w:r>
          </w:p>
        </w:tc>
        <w:tc>
          <w:tcPr>
            <w:tcW w:w="2551" w:type="dxa"/>
            <w:vAlign w:val="center"/>
          </w:tcPr>
          <w:p>
            <w:pPr>
              <w:pStyle w:val="12"/>
            </w:pPr>
            <w:r>
              <w:t>3.35</w:t>
            </w:r>
          </w:p>
        </w:tc>
        <w:tc>
          <w:tcPr>
            <w:tcW w:w="2551" w:type="dxa"/>
            <w:vAlign w:val="center"/>
          </w:tcPr>
          <w:p>
            <w:pPr>
              <w:pStyle w:val="12"/>
            </w:pPr>
          </w:p>
        </w:tc>
        <w:tc>
          <w:tcPr>
            <w:tcW w:w="2552" w:type="dxa"/>
            <w:vAlign w:val="center"/>
          </w:tcPr>
          <w:p>
            <w:pPr>
              <w:pStyle w:val="12"/>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3.00</w:t>
            </w:r>
          </w:p>
        </w:tc>
        <w:tc>
          <w:tcPr>
            <w:tcW w:w="2551" w:type="dxa"/>
            <w:vAlign w:val="center"/>
          </w:tcPr>
          <w:p>
            <w:pPr>
              <w:pStyle w:val="12"/>
            </w:pPr>
          </w:p>
        </w:tc>
        <w:tc>
          <w:tcPr>
            <w:tcW w:w="2552"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17.94</w:t>
            </w:r>
          </w:p>
        </w:tc>
        <w:tc>
          <w:tcPr>
            <w:tcW w:w="2551" w:type="dxa"/>
            <w:vAlign w:val="center"/>
          </w:tcPr>
          <w:p>
            <w:pPr>
              <w:pStyle w:val="12"/>
            </w:pPr>
          </w:p>
        </w:tc>
        <w:tc>
          <w:tcPr>
            <w:tcW w:w="2552" w:type="dxa"/>
            <w:vAlign w:val="center"/>
          </w:tcPr>
          <w:p>
            <w:pPr>
              <w:pStyle w:val="12"/>
            </w:pPr>
            <w:r>
              <w:t>17.94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5.29</w:t>
            </w:r>
          </w:p>
        </w:tc>
        <w:tc>
          <w:tcPr>
            <w:tcW w:w="2551" w:type="dxa"/>
            <w:vAlign w:val="center"/>
          </w:tcPr>
          <w:p>
            <w:pPr>
              <w:pStyle w:val="12"/>
            </w:pPr>
            <w:r>
              <w:t>5.29</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5.29</w:t>
            </w:r>
          </w:p>
        </w:tc>
        <w:tc>
          <w:tcPr>
            <w:tcW w:w="2551" w:type="dxa"/>
            <w:vAlign w:val="center"/>
          </w:tcPr>
          <w:p>
            <w:pPr>
              <w:pStyle w:val="12"/>
            </w:pPr>
            <w:r>
              <w:t>5.29</w:t>
            </w:r>
          </w:p>
        </w:tc>
        <w:tc>
          <w:tcPr>
            <w:tcW w:w="2552"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426001隆尧县应急管理局本级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2666.00</w:t>
            </w:r>
          </w:p>
        </w:tc>
        <w:tc>
          <w:tcPr>
            <w:tcW w:w="2551" w:type="dxa"/>
            <w:vAlign w:val="center"/>
          </w:tcPr>
          <w:p>
            <w:pPr>
              <w:pStyle w:val="16"/>
            </w:pPr>
          </w:p>
        </w:tc>
        <w:tc>
          <w:tcPr>
            <w:tcW w:w="2551" w:type="dxa"/>
            <w:vAlign w:val="center"/>
          </w:tcPr>
          <w:p>
            <w:pPr>
              <w:pStyle w:val="16"/>
            </w:pPr>
            <w:r>
              <w:t>2666.00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2666.00</w:t>
            </w:r>
          </w:p>
        </w:tc>
        <w:tc>
          <w:tcPr>
            <w:tcW w:w="2551" w:type="dxa"/>
            <w:vAlign w:val="center"/>
          </w:tcPr>
          <w:p>
            <w:pPr>
              <w:pStyle w:val="12"/>
            </w:pPr>
          </w:p>
        </w:tc>
        <w:tc>
          <w:tcPr>
            <w:tcW w:w="2551" w:type="dxa"/>
            <w:vAlign w:val="center"/>
          </w:tcPr>
          <w:p>
            <w:pPr>
              <w:pStyle w:val="12"/>
            </w:pPr>
            <w:r>
              <w:t>2666.00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2666.00</w:t>
            </w:r>
          </w:p>
        </w:tc>
        <w:tc>
          <w:tcPr>
            <w:tcW w:w="2551" w:type="dxa"/>
            <w:vAlign w:val="center"/>
          </w:tcPr>
          <w:p>
            <w:pPr>
              <w:pStyle w:val="12"/>
            </w:pPr>
          </w:p>
        </w:tc>
        <w:tc>
          <w:tcPr>
            <w:tcW w:w="2551" w:type="dxa"/>
            <w:vAlign w:val="center"/>
          </w:tcPr>
          <w:p>
            <w:pPr>
              <w:pStyle w:val="12"/>
            </w:pPr>
            <w:r>
              <w:t>2666.00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2120899</w:t>
            </w:r>
          </w:p>
        </w:tc>
        <w:tc>
          <w:tcPr>
            <w:tcW w:w="4535" w:type="dxa"/>
            <w:vAlign w:val="center"/>
          </w:tcPr>
          <w:p>
            <w:pPr>
              <w:pStyle w:val="13"/>
            </w:pPr>
            <w:r>
              <w:t>其他国有土地使用权出让收入安排的支出</w:t>
            </w:r>
          </w:p>
        </w:tc>
        <w:tc>
          <w:tcPr>
            <w:tcW w:w="2551" w:type="dxa"/>
            <w:vAlign w:val="center"/>
          </w:tcPr>
          <w:p>
            <w:pPr>
              <w:pStyle w:val="12"/>
            </w:pPr>
            <w:r>
              <w:t>2666.00</w:t>
            </w:r>
          </w:p>
        </w:tc>
        <w:tc>
          <w:tcPr>
            <w:tcW w:w="2551" w:type="dxa"/>
            <w:vAlign w:val="center"/>
          </w:tcPr>
          <w:p>
            <w:pPr>
              <w:pStyle w:val="12"/>
            </w:pPr>
          </w:p>
        </w:tc>
        <w:tc>
          <w:tcPr>
            <w:tcW w:w="2551" w:type="dxa"/>
            <w:vAlign w:val="center"/>
          </w:tcPr>
          <w:p>
            <w:pPr>
              <w:pStyle w:val="12"/>
            </w:pPr>
            <w:r>
              <w:t>2666.00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426001隆尧县应急管理局本级</w:t>
            </w:r>
          </w:p>
        </w:tc>
        <w:tc>
          <w:tcPr>
            <w:tcW w:w="2551" w:type="dxa"/>
            <w:tcBorders>
              <w:top w:val="single" w:color="FFFFFF" w:sz="6" w:space="0"/>
              <w:left w:val="single" w:color="FFFFFF" w:sz="6" w:space="0"/>
              <w:right w:val="single" w:color="FFFFFF" w:sz="6" w:space="0"/>
            </w:tcBorders>
            <w:vAlign w:val="center"/>
          </w:tcPr>
          <w:p>
            <w:pPr>
              <w:pStyle w:val="9"/>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0"/>
            </w:pPr>
            <w:r>
              <w:t>426001隆尧县应急管理局本级</w:t>
            </w:r>
          </w:p>
        </w:tc>
        <w:tc>
          <w:tcPr>
            <w:tcW w:w="2381" w:type="dxa"/>
            <w:tcBorders>
              <w:top w:val="single" w:color="FFFFFF" w:sz="6" w:space="0"/>
              <w:left w:val="single" w:color="FFFFFF" w:sz="6" w:space="0"/>
              <w:right w:val="single" w:color="FFFFFF" w:sz="6" w:space="0"/>
            </w:tcBorders>
            <w:vAlign w:val="center"/>
          </w:tcPr>
          <w:p>
            <w:pPr>
              <w:pStyle w:val="9"/>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5"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2"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注：无财政拨款“三公”经费支出表预算，空表列示。</w:t>
      </w:r>
    </w:p>
    <w:p>
      <w:pPr>
        <w:jc w:val="center"/>
        <w:outlineLvl w:val="4"/>
      </w:pPr>
      <w:r>
        <w:rPr>
          <w:rFonts w:ascii="方正小标宋_GBK" w:hAnsi="方正小标宋_GBK" w:eastAsia="方正小标宋_GBK" w:cs="方正小标宋_GBK"/>
          <w:color w:val="000000"/>
          <w:sz w:val="44"/>
        </w:rPr>
        <w:t>隆尧县应急管理局本级2022年单位预算信息公开情况说明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按照《预算法》、《地方预决算公开操作规程》和《关于进一步推进预算公开工作的实施意见》规定，现将隆尧县应急管理局本级2022年单位预算公开如下：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30"/>
      </w:pPr>
      <w:r>
        <w:t>根据《隆尧县应急管理局职能配置、内设机构和人员编制规定》， 隆尧县应急管理局的主要职责是：</w:t>
      </w:r>
    </w:p>
    <w:p>
      <w:pPr>
        <w:pStyle w:val="18"/>
      </w:pPr>
      <w:r>
        <w:rPr>
          <w:rFonts w:hint="eastAsia" w:eastAsiaTheme="minorEastAsia"/>
          <w:lang w:eastAsia="zh-CN"/>
        </w:rPr>
        <w:t>（一）</w:t>
      </w:r>
      <w:r>
        <w:t>负责应急管理工作，指导各级各部门应对安全生产类、自然灾害类等突发事件和综合防灾减灾救灾工作。负责安全生产综合监督管理和工商贸行业安全生产监督管理工作。</w:t>
      </w:r>
    </w:p>
    <w:p>
      <w:pPr>
        <w:pStyle w:val="18"/>
      </w:pPr>
      <w:r>
        <w:rPr>
          <w:rFonts w:hint="eastAsia" w:eastAsiaTheme="minorEastAsia"/>
          <w:lang w:eastAsia="zh-CN"/>
        </w:rPr>
        <w:t>（</w:t>
      </w:r>
      <w:r>
        <w:t>二</w:t>
      </w:r>
      <w:r>
        <w:rPr>
          <w:rFonts w:hint="eastAsia" w:eastAsiaTheme="minorEastAsia"/>
          <w:lang w:eastAsia="zh-CN"/>
        </w:rPr>
        <w:t>）</w:t>
      </w:r>
      <w:r>
        <w:t>拟订应急管理、安全生产等政策规定，组织编制县应急体系建设、安全生产和综合防灾减灾规划，贯彻执行国家和省、市有关法律，法规、规章、规程和标准。</w:t>
      </w:r>
    </w:p>
    <w:p>
      <w:pPr>
        <w:pStyle w:val="18"/>
      </w:pPr>
      <w:r>
        <w:rPr>
          <w:rFonts w:hint="eastAsia" w:eastAsiaTheme="minorEastAsia"/>
          <w:lang w:eastAsia="zh-CN"/>
        </w:rPr>
        <w:t>（三）</w:t>
      </w:r>
      <w:r>
        <w:t>指导应急预案体系建设，建立完善事故灾难和自然灾害分级应对制度，组织编制县总体应急预案和安全生产类、自然灾害类专项预案，综合协调应急预案衔接工作，组织开展预案演练，推动应急避难设施建设。</w:t>
      </w:r>
    </w:p>
    <w:p>
      <w:pPr>
        <w:pStyle w:val="18"/>
      </w:pPr>
      <w:r>
        <w:rPr>
          <w:rFonts w:hint="eastAsia" w:eastAsiaTheme="minorEastAsia"/>
          <w:lang w:eastAsia="zh-CN"/>
        </w:rPr>
        <w:t>（四）</w:t>
      </w:r>
      <w:r>
        <w:t>牵头建立统一的全县应急管理信息系统，负责信息传输渠道的规划和布局，建立监测预警和灾情报告制度，健全自然灾害信息资源获取和共享机制，依法统一发布灾情。</w:t>
      </w:r>
    </w:p>
    <w:p>
      <w:pPr>
        <w:pStyle w:val="18"/>
      </w:pPr>
      <w:r>
        <w:rPr>
          <w:rFonts w:hint="eastAsia" w:eastAsiaTheme="minorEastAsia"/>
          <w:lang w:eastAsia="zh-CN"/>
        </w:rPr>
        <w:t>（</w:t>
      </w:r>
      <w:r>
        <w:t>五</w:t>
      </w:r>
      <w:r>
        <w:rPr>
          <w:rFonts w:hint="eastAsia" w:eastAsiaTheme="minorEastAsia"/>
          <w:lang w:eastAsia="zh-CN"/>
        </w:rPr>
        <w:t>）</w:t>
      </w:r>
      <w:r>
        <w:t>组织指导协调安全生产类、自然灾害类等突发事件应急救援，承担县应对重大灾害指挥部工作，综合研判突发事件发展态势并提出应对建议，协助县委、县政府指定的负责同志组织重大灾害应急处置工作。</w:t>
      </w:r>
    </w:p>
    <w:p>
      <w:pPr>
        <w:pStyle w:val="18"/>
      </w:pPr>
      <w:r>
        <w:rPr>
          <w:rFonts w:hint="eastAsia" w:eastAsiaTheme="minorEastAsia"/>
          <w:lang w:eastAsia="zh-CN"/>
        </w:rPr>
        <w:t>（六）</w:t>
      </w:r>
      <w:r>
        <w:t>统一协调指挥各类应急专业队伍，建立应急协调联动机制，推进指挥平台对接，衔接解放军和武警部队参与应急救援工作。</w:t>
      </w:r>
    </w:p>
    <w:p>
      <w:pPr>
        <w:pStyle w:val="18"/>
      </w:pPr>
      <w:r>
        <w:rPr>
          <w:rFonts w:hint="eastAsia" w:eastAsiaTheme="minorEastAsia"/>
          <w:lang w:eastAsia="zh-CN"/>
        </w:rPr>
        <w:t>（</w:t>
      </w:r>
      <w:r>
        <w:t>七</w:t>
      </w:r>
      <w:r>
        <w:rPr>
          <w:rFonts w:hint="eastAsia" w:eastAsiaTheme="minorEastAsia"/>
          <w:lang w:eastAsia="zh-CN"/>
        </w:rPr>
        <w:t>）</w:t>
      </w:r>
      <w:r>
        <w:t>统筹应急救援力量建设，负责消防、森林和草原火灾扑救、抗洪抢险、地震和地质灾害救援、生产安全事故救援等专业应急救援力量建设，管理县综合性应急救援队伍，指导各级及社会应急救援力量建设。</w:t>
      </w:r>
    </w:p>
    <w:p>
      <w:pPr>
        <w:pStyle w:val="18"/>
      </w:pPr>
      <w:r>
        <w:rPr>
          <w:rFonts w:hint="eastAsia" w:eastAsiaTheme="minorEastAsia"/>
          <w:lang w:eastAsia="zh-CN"/>
        </w:rPr>
        <w:t>（八）</w:t>
      </w:r>
      <w:r>
        <w:t>八、组织协调消防工作，指导各级消防监督、火灾预防、火灾扑救等工作。</w:t>
      </w:r>
    </w:p>
    <w:p>
      <w:pPr>
        <w:pStyle w:val="18"/>
      </w:pPr>
      <w:r>
        <w:rPr>
          <w:rFonts w:hint="eastAsia" w:eastAsiaTheme="minorEastAsia"/>
          <w:lang w:eastAsia="zh-CN"/>
        </w:rPr>
        <w:t>（九）</w:t>
      </w:r>
      <w:r>
        <w:t>九、指导协调森林和草原火灾、水旱灾害、地质灾害等防治工作，负责自然灾害综合监测预警工作，指导开展自然灾害综合风险评估工作。</w:t>
      </w:r>
    </w:p>
    <w:p>
      <w:pPr>
        <w:pStyle w:val="18"/>
      </w:pPr>
      <w:r>
        <w:rPr>
          <w:rFonts w:hint="eastAsia" w:eastAsiaTheme="minorEastAsia"/>
          <w:lang w:eastAsia="zh-CN"/>
        </w:rPr>
        <w:t>（十）</w:t>
      </w:r>
      <w:r>
        <w:t>组织协调灾害救助工作，组织指导灾情核查、损失评估、救灾捐赠工作，管理、分配县救灾款物并监督使用。</w:t>
      </w:r>
    </w:p>
    <w:p>
      <w:pPr>
        <w:pStyle w:val="18"/>
      </w:pPr>
      <w:r>
        <w:rPr>
          <w:rFonts w:hint="eastAsia" w:eastAsiaTheme="minorEastAsia"/>
          <w:lang w:eastAsia="zh-CN"/>
        </w:rPr>
        <w:t>（十一）</w:t>
      </w:r>
      <w:r>
        <w:t>依法行使县安全生产综合监督管理职权，指导协调、监督检查县有关部门和各镇政府、开发区安全生产工作，组织开展安全生产巡查、考核工作。</w:t>
      </w:r>
    </w:p>
    <w:p>
      <w:pPr>
        <w:pStyle w:val="18"/>
      </w:pPr>
      <w:r>
        <w:rPr>
          <w:rFonts w:hint="eastAsia" w:eastAsiaTheme="minorEastAsia"/>
          <w:lang w:eastAsia="zh-CN"/>
        </w:rPr>
        <w:t>（</w:t>
      </w:r>
      <w:r>
        <w:t>十二</w:t>
      </w:r>
      <w:r>
        <w:rPr>
          <w:rFonts w:hint="eastAsia" w:eastAsiaTheme="minorEastAsia"/>
          <w:lang w:eastAsia="zh-CN"/>
        </w:rPr>
        <w:t>）</w:t>
      </w:r>
      <w:r>
        <w:t>按照分级、属地原则，依法监督检查工商贸生产经营单位贯彻执行安全生产法律法规情况，及其安全生产条件和有关设备（特种设备除外）、材料、劳动防护用品的安全生产管理工作。负责监督管理工商贸行业县属企业和驻县中央、省属、市属企业的安全生产工作。负责危险化学品安全监督管理综合工作和烟花爆竹安全生产监督管理工作。</w:t>
      </w:r>
    </w:p>
    <w:p>
      <w:pPr>
        <w:pStyle w:val="18"/>
        <w:ind w:firstLine="840" w:firstLineChars="300"/>
      </w:pPr>
      <w:r>
        <w:rPr>
          <w:rFonts w:hint="eastAsia" w:eastAsiaTheme="minorEastAsia"/>
          <w:lang w:eastAsia="zh-CN"/>
        </w:rPr>
        <w:t xml:space="preserve">(十三)  </w:t>
      </w:r>
      <w:r>
        <w:t>依法组织指导生产安全事故调查处理，监督事故查处和责任追究落实情况。组织开展自然灾害类突发事件的调查评估工作。</w:t>
      </w:r>
    </w:p>
    <w:p>
      <w:pPr>
        <w:pStyle w:val="18"/>
        <w:ind w:firstLine="700" w:firstLineChars="250"/>
      </w:pPr>
      <w:r>
        <w:rPr>
          <w:rFonts w:hint="eastAsia" w:eastAsiaTheme="minorEastAsia"/>
          <w:lang w:eastAsia="zh-CN"/>
        </w:rPr>
        <w:t>（</w:t>
      </w:r>
      <w:r>
        <w:t>十四</w:t>
      </w:r>
      <w:r>
        <w:rPr>
          <w:rFonts w:hint="eastAsia" w:eastAsiaTheme="minorEastAsia"/>
          <w:lang w:eastAsia="zh-CN"/>
        </w:rPr>
        <w:t>）</w:t>
      </w:r>
      <w:r>
        <w:t>制定应急物资储备和应急救援装备规划并组织实施，会同县发展和改革局（县粮食和物资储备局）等部门建立健全应急物资信息平台和调拨制度，在救灾时统一调度。</w:t>
      </w:r>
    </w:p>
    <w:p>
      <w:pPr>
        <w:pStyle w:val="18"/>
      </w:pPr>
      <w:r>
        <w:rPr>
          <w:rFonts w:hint="eastAsia" w:eastAsiaTheme="minorEastAsia"/>
          <w:lang w:eastAsia="zh-CN"/>
        </w:rPr>
        <w:t>（</w:t>
      </w:r>
      <w:r>
        <w:t>十五</w:t>
      </w:r>
      <w:r>
        <w:rPr>
          <w:rFonts w:hint="eastAsia" w:eastAsiaTheme="minorEastAsia"/>
          <w:lang w:eastAsia="zh-CN"/>
        </w:rPr>
        <w:t>）</w:t>
      </w:r>
      <w:r>
        <w:t>负责应急管理、安全生产宣传教育和培训工作，组织指导应急管理、安全生产的科学技术研究、推广应用和信息化建设工作。</w:t>
      </w:r>
    </w:p>
    <w:p>
      <w:pPr>
        <w:pStyle w:val="18"/>
      </w:pPr>
      <w:r>
        <w:rPr>
          <w:rFonts w:hint="eastAsia" w:eastAsiaTheme="minorEastAsia"/>
          <w:lang w:eastAsia="zh-CN"/>
        </w:rPr>
        <w:t>（</w:t>
      </w:r>
      <w:r>
        <w:t>十六</w:t>
      </w:r>
      <w:r>
        <w:rPr>
          <w:rFonts w:hint="eastAsia" w:eastAsiaTheme="minorEastAsia"/>
          <w:lang w:eastAsia="zh-CN"/>
        </w:rPr>
        <w:t>）</w:t>
      </w:r>
      <w:r>
        <w:t>组织实施煤矿安全监管法规和标准,组织指导煤炭资源的合理开发和煤炭产业结构调整。 承担全县煤矿安全、 煤炭生产监管责任,组织开展对煤矿企业执法检查。</w:t>
      </w:r>
    </w:p>
    <w:p>
      <w:pPr>
        <w:pStyle w:val="18"/>
      </w:pPr>
      <w:r>
        <w:rPr>
          <w:rFonts w:hint="eastAsia" w:eastAsiaTheme="minorEastAsia"/>
          <w:lang w:eastAsia="zh-CN"/>
        </w:rPr>
        <w:t>（</w:t>
      </w:r>
      <w:r>
        <w:t>十七</w:t>
      </w:r>
      <w:r>
        <w:rPr>
          <w:rFonts w:hint="eastAsia" w:eastAsiaTheme="minorEastAsia"/>
          <w:lang w:eastAsia="zh-CN"/>
        </w:rPr>
        <w:t>）</w:t>
      </w:r>
      <w:r>
        <w:t>负责组织指导协调和监督全县安全生产行政执法工作，组织开展对县属企业及驻县中央、省属、市属企业的执法检查，组织开展对安全生产重点企业的执法检查。</w:t>
      </w:r>
    </w:p>
    <w:p>
      <w:pPr>
        <w:pStyle w:val="18"/>
      </w:pPr>
      <w:r>
        <w:rPr>
          <w:rFonts w:hint="eastAsia" w:eastAsiaTheme="minorEastAsia"/>
          <w:lang w:eastAsia="zh-CN"/>
        </w:rPr>
        <w:t>（</w:t>
      </w:r>
      <w:r>
        <w:t>十八</w:t>
      </w:r>
      <w:r>
        <w:rPr>
          <w:rFonts w:hint="eastAsia" w:eastAsiaTheme="minorEastAsia"/>
          <w:lang w:eastAsia="zh-CN"/>
        </w:rPr>
        <w:t>）</w:t>
      </w:r>
      <w:r>
        <w:t>负责地震前兆信息和地震宏观异常信息的分析、处理和速报工作；负责组织开展震情跟踪；配合做好地震灾区的地震监测、流动观测和地震活动趋势分析判定工作；负责辖区内地震监测设施和地震观测环境依法保护工作。</w:t>
      </w:r>
    </w:p>
    <w:p>
      <w:pPr>
        <w:pStyle w:val="18"/>
        <w:ind w:firstLine="700" w:firstLineChars="250"/>
      </w:pPr>
      <w:r>
        <w:rPr>
          <w:rFonts w:hint="eastAsia" w:eastAsiaTheme="minorEastAsia"/>
          <w:lang w:eastAsia="zh-CN"/>
        </w:rPr>
        <w:t>(</w:t>
      </w:r>
      <w:r>
        <w:t>十九</w:t>
      </w:r>
      <w:r>
        <w:rPr>
          <w:rFonts w:hint="eastAsia" w:eastAsiaTheme="minorEastAsia"/>
          <w:lang w:eastAsia="zh-CN"/>
        </w:rPr>
        <w:t xml:space="preserve">)  </w:t>
      </w:r>
      <w:r>
        <w:t>负责并组织开展辖区内地震灾害预防工作。配合做好地震灾害的调查、评估、预测工作；会同有关部门推动建筑物、构筑物地震安全工作；负责监督管理辖区内建设工程的抗震设防要求确定和地震安全性评价工作；负责辖区内地震监督管理工作。</w:t>
      </w:r>
    </w:p>
    <w:p>
      <w:pPr>
        <w:pStyle w:val="18"/>
        <w:ind w:firstLine="700" w:firstLineChars="250"/>
      </w:pPr>
      <w:r>
        <w:rPr>
          <w:rFonts w:hint="eastAsia"/>
          <w:lang w:eastAsia="zh-CN"/>
        </w:rPr>
        <w:t>(</w:t>
      </w:r>
      <w:r>
        <w:t>二十</w:t>
      </w:r>
      <w:r>
        <w:rPr>
          <w:rFonts w:hint="eastAsia"/>
          <w:lang w:eastAsia="zh-CN"/>
        </w:rPr>
        <w:t xml:space="preserve">)  </w:t>
      </w:r>
      <w:r>
        <w:t>负责并组织开展辖区内地震应急与救援工作。负责组织制订全县地震应急预案和地震救援方案，经县政府批准后组织实施；负责组建培训地震紧急救援队伍，组织开展地震应急演练；负责震情、灾情收集速报工作；会同有关部门做好地震次生灾害的排查与监测预警工作；参与编制地震灾区恢复重建规划和恢复震后辖区内社会公共保障功能。</w:t>
      </w:r>
    </w:p>
    <w:p>
      <w:pPr>
        <w:pStyle w:val="18"/>
        <w:ind w:firstLine="700" w:firstLineChars="250"/>
      </w:pPr>
      <w:r>
        <w:rPr>
          <w:rFonts w:hint="eastAsia"/>
          <w:lang w:eastAsia="zh-CN"/>
        </w:rPr>
        <w:t>(</w:t>
      </w:r>
      <w:r>
        <w:t>二十一</w:t>
      </w:r>
      <w:r>
        <w:rPr>
          <w:rFonts w:hint="eastAsia"/>
          <w:lang w:eastAsia="zh-CN"/>
        </w:rPr>
        <w:t xml:space="preserve">)  </w:t>
      </w:r>
      <w:r>
        <w:t>负责管理辖区内地震群测群防“三网一员”网络体系，推进地震宏观异常测报、地震灾情速报、防震减灾科普宣传网络体系建设，组织开展社区地震应急和乡镇民居抗震设防指导和培训。</w:t>
      </w:r>
    </w:p>
    <w:p>
      <w:pPr>
        <w:pStyle w:val="18"/>
        <w:ind w:firstLine="700" w:firstLineChars="250"/>
      </w:pPr>
      <w:r>
        <w:rPr>
          <w:rFonts w:hint="eastAsia"/>
          <w:lang w:eastAsia="zh-CN"/>
        </w:rPr>
        <w:t>(</w:t>
      </w:r>
      <w:r>
        <w:t>二十二</w:t>
      </w:r>
      <w:r>
        <w:rPr>
          <w:rFonts w:hint="eastAsia"/>
          <w:lang w:eastAsia="zh-CN"/>
        </w:rPr>
        <w:t xml:space="preserve">)  </w:t>
      </w:r>
      <w:r>
        <w:t>组织开展应急管理方面的国际交流与合作。</w:t>
      </w:r>
    </w:p>
    <w:p>
      <w:pPr>
        <w:pStyle w:val="18"/>
        <w:ind w:firstLine="700" w:firstLineChars="250"/>
        <w:rPr>
          <w:lang w:val="uk-UA" w:eastAsia="zh-CN"/>
        </w:rPr>
      </w:pPr>
      <w:r>
        <w:rPr>
          <w:rFonts w:hint="eastAsia"/>
          <w:lang w:eastAsia="zh-CN"/>
        </w:rPr>
        <w:t>(</w:t>
      </w:r>
      <w:r>
        <w:t>二十三</w:t>
      </w:r>
      <w:r>
        <w:rPr>
          <w:rFonts w:hint="eastAsia"/>
          <w:lang w:eastAsia="zh-CN"/>
        </w:rPr>
        <w:t xml:space="preserve">)  </w:t>
      </w:r>
      <w:r>
        <w:t>完成县委、县政府交办的其他任务。</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6"/>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3"/>
            </w:pPr>
            <w:r>
              <w:t>隆尧县应急管理局本级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ind w:firstLine="640"/>
        <w:outlineLvl w:val="5"/>
        <w:rPr>
          <w:rFonts w:eastAsiaTheme="minorEastAsia"/>
          <w:lang w:eastAsia="zh-CN"/>
        </w:rPr>
      </w:pPr>
      <w:r>
        <w:rPr>
          <w:rFonts w:ascii="黑体" w:hAnsi="黑体" w:eastAsia="黑体" w:cs="黑体"/>
          <w:color w:val="000000"/>
          <w:sz w:val="32"/>
        </w:rPr>
        <w:t>二、单位预算安排的总体情况</w:t>
      </w:r>
    </w:p>
    <w:p>
      <w:pPr>
        <w:pStyle w:val="31"/>
      </w:pPr>
      <w:r>
        <w:t>按照预算管理有关规定，目前我省部门预算的编制实行综合预算管理，即全部收入和支出都反映在预算中。</w:t>
      </w:r>
    </w:p>
    <w:p>
      <w:pPr>
        <w:pStyle w:val="31"/>
      </w:pPr>
      <w:r>
        <w:t>1、收入说明</w:t>
      </w:r>
    </w:p>
    <w:p>
      <w:pPr>
        <w:pStyle w:val="31"/>
      </w:pPr>
      <w:r>
        <w:t>反映本</w:t>
      </w:r>
      <w:r>
        <w:rPr>
          <w:rFonts w:hint="eastAsia"/>
          <w:lang w:eastAsia="zh-CN"/>
        </w:rPr>
        <w:t>单位</w:t>
      </w:r>
      <w:r>
        <w:t>当年全部收入。2022年预算收入3369.92万元，其中：一般公共预算收入703.92万元，基金预算收入2666万元，财政专户核拨收入0万元，其他来源收入0万元。</w:t>
      </w:r>
    </w:p>
    <w:p>
      <w:pPr>
        <w:pStyle w:val="31"/>
      </w:pPr>
      <w:r>
        <w:t>2、支出说明</w:t>
      </w:r>
    </w:p>
    <w:p>
      <w:pPr>
        <w:pStyle w:val="31"/>
      </w:pPr>
      <w:r>
        <w:t>收支预算总表支出栏、基本支出表、项目支出表按经济分类和支出功能分类科目编制，反映隆尧县应急管理局</w:t>
      </w:r>
      <w:r>
        <w:rPr>
          <w:rFonts w:hint="eastAsia"/>
          <w:lang w:eastAsia="zh-CN"/>
        </w:rPr>
        <w:t>本级</w:t>
      </w:r>
      <w:r>
        <w:t>年度</w:t>
      </w:r>
      <w:r>
        <w:rPr>
          <w:rFonts w:hint="eastAsia"/>
          <w:lang w:eastAsia="zh-CN"/>
        </w:rPr>
        <w:t>单位</w:t>
      </w:r>
      <w:r>
        <w:t>预算中支出预算的总体情况。2022年部门支出预算为3369.92万元，其中基本支出374.03万元，包括人员经费344.99万元和日常公用经费29.04万元；项目支出2995.89万元，主要为安全生产监管监察支出、非煤矿山综合治理支出、防汛支出、地震综合管理支出、自然灾害救灾支出、消防车辆购置支出等。</w:t>
      </w:r>
    </w:p>
    <w:p>
      <w:pPr>
        <w:pStyle w:val="31"/>
      </w:pPr>
      <w:r>
        <w:t>3、比上年增减情况</w:t>
      </w:r>
    </w:p>
    <w:p>
      <w:pPr>
        <w:pStyle w:val="31"/>
      </w:pPr>
      <w:r>
        <w:t>202</w:t>
      </w:r>
      <w:r>
        <w:rPr>
          <w:rFonts w:hint="eastAsia"/>
          <w:lang w:val="en-US" w:eastAsia="zh-CN"/>
        </w:rPr>
        <w:t>2</w:t>
      </w:r>
      <w:r>
        <w:t>年预算收支安排3369.92万元，较2021年增加1585.62万元，其中：基本支出增加90.03万元，主要是经费自理人员支出列入基本支出，上年在项目列支，财政开支人员经费增加等；项目支出增加1495.59万元，主要为消防车辆购置</w:t>
      </w:r>
      <w:r>
        <w:rPr>
          <w:rFonts w:hint="eastAsia" w:eastAsiaTheme="minorEastAsia"/>
          <w:lang w:eastAsia="zh-CN"/>
        </w:rPr>
        <w:t>资金增加</w:t>
      </w:r>
      <w:r>
        <w:t>386万元，膏矿关闭退出专项奖补资金增加1030万元，防汛物资库建设项目</w:t>
      </w:r>
      <w:r>
        <w:rPr>
          <w:rFonts w:hint="eastAsia" w:eastAsiaTheme="minorEastAsia"/>
          <w:lang w:eastAsia="zh-CN"/>
        </w:rPr>
        <w:t>资金</w:t>
      </w:r>
      <w:r>
        <w:t>增加50万元等。</w:t>
      </w:r>
    </w:p>
    <w:p>
      <w:pPr>
        <w:spacing w:before="10" w:after="10"/>
        <w:ind w:firstLine="640"/>
        <w:outlineLvl w:val="5"/>
      </w:pPr>
      <w:r>
        <w:rPr>
          <w:rFonts w:ascii="黑体" w:hAnsi="黑体" w:eastAsia="黑体" w:cs="黑体"/>
          <w:color w:val="000000"/>
          <w:sz w:val="32"/>
        </w:rPr>
        <w:t>三、机关运行经费安排情况</w:t>
      </w:r>
    </w:p>
    <w:p>
      <w:pPr>
        <w:pStyle w:val="32"/>
      </w:pPr>
      <w:r>
        <w:t>2022年，我部门机关运行经费共计安排29.04万元，主要用于日常办公费、办公用房物业管理费、水电费、福利费、邮电费等日常运行支出。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33"/>
      </w:pPr>
      <w:r>
        <w:t>202</w:t>
      </w:r>
      <w:r>
        <w:rPr>
          <w:rFonts w:hint="eastAsia"/>
          <w:lang w:val="en-US" w:eastAsia="zh-CN"/>
        </w:rPr>
        <w:t>2</w:t>
      </w:r>
      <w:bookmarkStart w:id="1" w:name="_GoBack"/>
      <w:bookmarkEnd w:id="1"/>
      <w:r>
        <w:t>年，我局财政拨款“三公”经费预算安排0万元，其中：公务用车购置及运维费0万元（其中：公务用车购置费0万元，公务用车运行维护费0万元)；公务接待费0万元,均与上年持平。</w:t>
      </w:r>
    </w:p>
    <w:p>
      <w:pPr>
        <w:spacing w:before="10" w:after="10"/>
        <w:ind w:firstLine="640"/>
        <w:outlineLvl w:val="5"/>
      </w:pPr>
      <w:r>
        <w:rPr>
          <w:rFonts w:ascii="黑体" w:hAnsi="黑体" w:eastAsia="黑体" w:cs="黑体"/>
          <w:color w:val="000000"/>
          <w:sz w:val="32"/>
        </w:rPr>
        <w:t>五、预算绩效信息</w:t>
      </w:r>
    </w:p>
    <w:p>
      <w:pPr>
        <w:pStyle w:val="25"/>
        <w:ind w:firstLine="560"/>
      </w:pPr>
      <w:r>
        <w:rPr>
          <w:rFonts w:ascii="方正仿宋_GBK" w:hAnsi="方正仿宋_GBK" w:eastAsia="方正仿宋_GBK" w:cs="方正仿宋_GBK"/>
          <w:b/>
          <w:color w:val="000000"/>
          <w:sz w:val="28"/>
        </w:rPr>
        <w:t>1、办案补助/安全生产监管监察经费绩效目标表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1.对全县生产经营单位进行安全生产监督检查,发现和消除各类安全生产隐患，预防和减少安全生产事故发生,确保全县安全生产形势持续好转。</w:t>
            </w:r>
            <w:r>
              <w:tab/>
            </w:r>
            <w:r>
              <w:tab/>
            </w:r>
            <w:r>
              <w:tab/>
            </w:r>
            <w:r>
              <w:tab/>
            </w:r>
          </w:p>
          <w:p>
            <w:pPr>
              <w:pStyle w:val="27"/>
            </w:pP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年排查企业数</w:t>
            </w:r>
            <w:r>
              <w:tab/>
            </w:r>
          </w:p>
        </w:tc>
        <w:tc>
          <w:tcPr>
            <w:tcW w:w="2835" w:type="dxa"/>
            <w:vAlign w:val="center"/>
          </w:tcPr>
          <w:p>
            <w:pPr>
              <w:pStyle w:val="27"/>
            </w:pPr>
            <w:r>
              <w:t>全年检查企业数</w:t>
            </w:r>
            <w:r>
              <w:tab/>
            </w:r>
          </w:p>
        </w:tc>
        <w:tc>
          <w:tcPr>
            <w:tcW w:w="2551" w:type="dxa"/>
            <w:vAlign w:val="center"/>
          </w:tcPr>
          <w:p>
            <w:pPr>
              <w:pStyle w:val="27"/>
            </w:pPr>
            <w:r>
              <w:t>170家</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隐患整改率</w:t>
            </w:r>
          </w:p>
        </w:tc>
        <w:tc>
          <w:tcPr>
            <w:tcW w:w="2835" w:type="dxa"/>
            <w:vAlign w:val="center"/>
          </w:tcPr>
          <w:p>
            <w:pPr>
              <w:pStyle w:val="27"/>
            </w:pPr>
            <w:r>
              <w:tab/>
            </w:r>
            <w:r>
              <w:t>整改的隐患数占排查发现</w:t>
            </w:r>
            <w:r>
              <w:tab/>
            </w: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完成率</w:t>
            </w:r>
          </w:p>
        </w:tc>
        <w:tc>
          <w:tcPr>
            <w:tcW w:w="2835" w:type="dxa"/>
            <w:vAlign w:val="center"/>
          </w:tcPr>
          <w:p>
            <w:pPr>
              <w:pStyle w:val="27"/>
            </w:pPr>
            <w:r>
              <w:t>各项任务在计划时间内完成的比率</w:t>
            </w:r>
            <w:r>
              <w:tab/>
            </w:r>
          </w:p>
          <w:p>
            <w:pPr>
              <w:pStyle w:val="27"/>
            </w:pP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执行成本</w:t>
            </w:r>
          </w:p>
        </w:tc>
        <w:tc>
          <w:tcPr>
            <w:tcW w:w="2835" w:type="dxa"/>
            <w:vAlign w:val="center"/>
          </w:tcPr>
          <w:p>
            <w:pPr>
              <w:pStyle w:val="27"/>
            </w:pPr>
            <w:r>
              <w:t>项目预算控制额</w:t>
            </w:r>
          </w:p>
        </w:tc>
        <w:tc>
          <w:tcPr>
            <w:tcW w:w="2551" w:type="dxa"/>
            <w:vAlign w:val="center"/>
          </w:tcPr>
          <w:p>
            <w:pPr>
              <w:pStyle w:val="27"/>
            </w:pPr>
            <w:r>
              <w:t>≤10.5万元</w:t>
            </w:r>
          </w:p>
        </w:tc>
        <w:tc>
          <w:tcPr>
            <w:tcW w:w="2268" w:type="dxa"/>
            <w:vAlign w:val="center"/>
          </w:tcPr>
          <w:p>
            <w:pPr>
              <w:pStyle w:val="27"/>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重特大事故发生控制数</w:t>
            </w:r>
          </w:p>
        </w:tc>
        <w:tc>
          <w:tcPr>
            <w:tcW w:w="2835" w:type="dxa"/>
            <w:vAlign w:val="center"/>
          </w:tcPr>
          <w:p>
            <w:pPr>
              <w:pStyle w:val="27"/>
            </w:pPr>
            <w:r>
              <w:tab/>
            </w:r>
            <w:r>
              <w:t>重特大事故发生数控制数</w:t>
            </w:r>
          </w:p>
        </w:tc>
        <w:tc>
          <w:tcPr>
            <w:tcW w:w="2551" w:type="dxa"/>
            <w:vAlign w:val="center"/>
          </w:tcPr>
          <w:p>
            <w:pPr>
              <w:pStyle w:val="27"/>
            </w:pPr>
            <w:r>
              <w:t>零起</w:t>
            </w:r>
          </w:p>
        </w:tc>
        <w:tc>
          <w:tcPr>
            <w:tcW w:w="2268" w:type="dxa"/>
            <w:vAlign w:val="center"/>
          </w:tcPr>
          <w:p>
            <w:pPr>
              <w:pStyle w:val="27"/>
            </w:pPr>
            <w:r>
              <w:t>历史指标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服务对象满意度</w:t>
            </w:r>
          </w:p>
        </w:tc>
        <w:tc>
          <w:tcPr>
            <w:tcW w:w="2551" w:type="dxa"/>
            <w:vAlign w:val="center"/>
          </w:tcPr>
          <w:p>
            <w:pPr>
              <w:pStyle w:val="27"/>
            </w:pPr>
            <w:r>
              <w:t>≥95百分比</w:t>
            </w:r>
          </w:p>
        </w:tc>
        <w:tc>
          <w:tcPr>
            <w:tcW w:w="2268" w:type="dxa"/>
            <w:vAlign w:val="center"/>
          </w:tcPr>
          <w:p>
            <w:pPr>
              <w:pStyle w:val="27"/>
            </w:pPr>
            <w:r>
              <w:t>计划指标</w:t>
            </w:r>
          </w:p>
        </w:tc>
      </w:tr>
    </w:tbl>
    <w:p>
      <w:pPr>
        <w:pStyle w:val="25"/>
      </w:pPr>
    </w:p>
    <w:p>
      <w:pPr>
        <w:pStyle w:val="25"/>
        <w:ind w:firstLine="560"/>
      </w:pPr>
      <w:r>
        <w:rPr>
          <w:rFonts w:ascii="方正仿宋_GBK" w:hAnsi="方正仿宋_GBK" w:eastAsia="方正仿宋_GBK" w:cs="方正仿宋_GBK"/>
          <w:b/>
          <w:color w:val="000000"/>
          <w:sz w:val="28"/>
        </w:rPr>
        <w:t>2、办案补助/应急综合管理经费绩效目标表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1.做好会议组织管理、信息化管理、业务宣传、资产维修等综合管理工作，保障机关各项工作高效运转。</w:t>
            </w:r>
            <w:r>
              <w:tab/>
            </w:r>
            <w:r>
              <w:tab/>
            </w:r>
            <w:r>
              <w:tab/>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印刷宣传材料数量</w:t>
            </w:r>
            <w:r>
              <w:tab/>
            </w:r>
          </w:p>
        </w:tc>
        <w:tc>
          <w:tcPr>
            <w:tcW w:w="2835" w:type="dxa"/>
            <w:vAlign w:val="center"/>
          </w:tcPr>
          <w:p>
            <w:pPr>
              <w:pStyle w:val="27"/>
            </w:pPr>
            <w:r>
              <w:t>印刷宣传活动宣传单、条幅、展板等</w:t>
            </w:r>
            <w:r>
              <w:tab/>
            </w:r>
          </w:p>
          <w:p>
            <w:pPr>
              <w:pStyle w:val="27"/>
            </w:pPr>
          </w:p>
        </w:tc>
        <w:tc>
          <w:tcPr>
            <w:tcW w:w="2551" w:type="dxa"/>
            <w:vAlign w:val="center"/>
          </w:tcPr>
          <w:p>
            <w:pPr>
              <w:pStyle w:val="27"/>
            </w:pPr>
            <w:r>
              <w:t>≥8000份</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综合业务完成率</w:t>
            </w:r>
            <w:r>
              <w:tab/>
            </w:r>
          </w:p>
        </w:tc>
        <w:tc>
          <w:tcPr>
            <w:tcW w:w="2835" w:type="dxa"/>
            <w:vAlign w:val="center"/>
          </w:tcPr>
          <w:p>
            <w:pPr>
              <w:pStyle w:val="27"/>
            </w:pPr>
            <w:r>
              <w:t>应急综合业务完成程度</w:t>
            </w:r>
            <w:r>
              <w:tab/>
            </w: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及时率</w:t>
            </w:r>
          </w:p>
        </w:tc>
        <w:tc>
          <w:tcPr>
            <w:tcW w:w="2835" w:type="dxa"/>
            <w:vAlign w:val="center"/>
          </w:tcPr>
          <w:p>
            <w:pPr>
              <w:pStyle w:val="27"/>
            </w:pPr>
            <w:r>
              <w:tab/>
            </w:r>
            <w:r>
              <w:t>各项工作任务在规定的计划时间内完成的比例</w:t>
            </w:r>
            <w:r>
              <w:tab/>
            </w: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执行成本</w:t>
            </w:r>
          </w:p>
        </w:tc>
        <w:tc>
          <w:tcPr>
            <w:tcW w:w="2835" w:type="dxa"/>
            <w:vAlign w:val="center"/>
          </w:tcPr>
          <w:p>
            <w:pPr>
              <w:pStyle w:val="27"/>
            </w:pPr>
            <w:r>
              <w:t>综合业务预算控制额</w:t>
            </w:r>
          </w:p>
        </w:tc>
        <w:tc>
          <w:tcPr>
            <w:tcW w:w="2551" w:type="dxa"/>
            <w:vAlign w:val="center"/>
          </w:tcPr>
          <w:p>
            <w:pPr>
              <w:pStyle w:val="27"/>
            </w:pPr>
            <w:r>
              <w:t>≤30.7万元</w:t>
            </w:r>
          </w:p>
        </w:tc>
        <w:tc>
          <w:tcPr>
            <w:tcW w:w="2268" w:type="dxa"/>
            <w:vAlign w:val="center"/>
          </w:tcPr>
          <w:p>
            <w:pPr>
              <w:pStyle w:val="27"/>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年度工作目标完成率</w:t>
            </w:r>
            <w:r>
              <w:tab/>
            </w:r>
          </w:p>
        </w:tc>
        <w:tc>
          <w:tcPr>
            <w:tcW w:w="2835" w:type="dxa"/>
            <w:vAlign w:val="center"/>
          </w:tcPr>
          <w:p>
            <w:pPr>
              <w:pStyle w:val="27"/>
            </w:pPr>
            <w:r>
              <w:t>年度工作目标完成程度</w:t>
            </w:r>
            <w:r>
              <w:tab/>
            </w:r>
          </w:p>
          <w:p>
            <w:pPr>
              <w:pStyle w:val="27"/>
            </w:pPr>
          </w:p>
        </w:tc>
        <w:tc>
          <w:tcPr>
            <w:tcW w:w="2551" w:type="dxa"/>
            <w:vAlign w:val="center"/>
          </w:tcPr>
          <w:p>
            <w:pPr>
              <w:pStyle w:val="27"/>
            </w:pPr>
            <w:r>
              <w:t>≥95百分比</w:t>
            </w:r>
          </w:p>
        </w:tc>
        <w:tc>
          <w:tcPr>
            <w:tcW w:w="2268" w:type="dxa"/>
            <w:vAlign w:val="center"/>
          </w:tcPr>
          <w:p>
            <w:pPr>
              <w:pStyle w:val="27"/>
            </w:pPr>
            <w:r>
              <w:t>年终考核</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职工满意度</w:t>
            </w:r>
          </w:p>
        </w:tc>
        <w:tc>
          <w:tcPr>
            <w:tcW w:w="2835" w:type="dxa"/>
            <w:vAlign w:val="center"/>
          </w:tcPr>
          <w:p>
            <w:pPr>
              <w:pStyle w:val="27"/>
            </w:pPr>
            <w:r>
              <w:t>职工满意度</w:t>
            </w:r>
          </w:p>
        </w:tc>
        <w:tc>
          <w:tcPr>
            <w:tcW w:w="2551" w:type="dxa"/>
            <w:vAlign w:val="center"/>
          </w:tcPr>
          <w:p>
            <w:pPr>
              <w:pStyle w:val="27"/>
            </w:pPr>
            <w:r>
              <w:t>≥95百分比</w:t>
            </w:r>
          </w:p>
        </w:tc>
        <w:tc>
          <w:tcPr>
            <w:tcW w:w="2268" w:type="dxa"/>
            <w:vAlign w:val="center"/>
          </w:tcPr>
          <w:p>
            <w:pPr>
              <w:pStyle w:val="27"/>
            </w:pPr>
            <w:r>
              <w:t>调查了解</w:t>
            </w:r>
          </w:p>
        </w:tc>
      </w:tr>
    </w:tbl>
    <w:p>
      <w:pPr>
        <w:pStyle w:val="25"/>
      </w:pPr>
    </w:p>
    <w:p>
      <w:pPr>
        <w:pStyle w:val="25"/>
        <w:ind w:firstLine="560"/>
      </w:pPr>
      <w:r>
        <w:rPr>
          <w:rFonts w:ascii="方正仿宋_GBK" w:hAnsi="方正仿宋_GBK" w:eastAsia="方正仿宋_GBK" w:cs="方正仿宋_GBK"/>
          <w:b/>
          <w:color w:val="000000"/>
          <w:sz w:val="28"/>
        </w:rPr>
        <w:t>3、地震纪念馆维护与运行经费绩效目标表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1.通过接待群众参观，弘扬抗震精神，提高抗震意识，宣传我县经济发展取得的成就。</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接待参观人数</w:t>
            </w:r>
          </w:p>
        </w:tc>
        <w:tc>
          <w:tcPr>
            <w:tcW w:w="2835" w:type="dxa"/>
            <w:vAlign w:val="center"/>
          </w:tcPr>
          <w:p>
            <w:pPr>
              <w:pStyle w:val="27"/>
            </w:pPr>
            <w:r>
              <w:t>接待参观人数</w:t>
            </w:r>
          </w:p>
        </w:tc>
        <w:tc>
          <w:tcPr>
            <w:tcW w:w="2551" w:type="dxa"/>
            <w:vAlign w:val="center"/>
          </w:tcPr>
          <w:p>
            <w:pPr>
              <w:pStyle w:val="27"/>
            </w:pPr>
            <w:r>
              <w:t>≥4000人</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设施完好率</w:t>
            </w:r>
          </w:p>
          <w:p>
            <w:pPr>
              <w:pStyle w:val="27"/>
            </w:pPr>
          </w:p>
        </w:tc>
        <w:tc>
          <w:tcPr>
            <w:tcW w:w="2835" w:type="dxa"/>
            <w:vAlign w:val="center"/>
          </w:tcPr>
          <w:p>
            <w:pPr>
              <w:pStyle w:val="27"/>
            </w:pPr>
            <w:r>
              <w:t>设施完好率</w:t>
            </w:r>
          </w:p>
          <w:p>
            <w:pPr>
              <w:pStyle w:val="27"/>
            </w:pP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完成率</w:t>
            </w:r>
          </w:p>
          <w:p>
            <w:pPr>
              <w:pStyle w:val="27"/>
            </w:pPr>
          </w:p>
        </w:tc>
        <w:tc>
          <w:tcPr>
            <w:tcW w:w="2835" w:type="dxa"/>
            <w:vAlign w:val="center"/>
          </w:tcPr>
          <w:p>
            <w:pPr>
              <w:pStyle w:val="27"/>
            </w:pPr>
            <w:r>
              <w:t>工作计划完成情况</w:t>
            </w: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运行维护成本</w:t>
            </w:r>
          </w:p>
          <w:p>
            <w:pPr>
              <w:pStyle w:val="27"/>
            </w:pPr>
          </w:p>
        </w:tc>
        <w:tc>
          <w:tcPr>
            <w:tcW w:w="2835" w:type="dxa"/>
            <w:vAlign w:val="center"/>
          </w:tcPr>
          <w:p>
            <w:pPr>
              <w:pStyle w:val="27"/>
            </w:pPr>
            <w:r>
              <w:t>项目支出预算控制额</w:t>
            </w:r>
          </w:p>
        </w:tc>
        <w:tc>
          <w:tcPr>
            <w:tcW w:w="2551" w:type="dxa"/>
            <w:vAlign w:val="center"/>
          </w:tcPr>
          <w:p>
            <w:pPr>
              <w:pStyle w:val="27"/>
            </w:pPr>
            <w:r>
              <w:t>≤12.96万元</w:t>
            </w:r>
          </w:p>
        </w:tc>
        <w:tc>
          <w:tcPr>
            <w:tcW w:w="2268" w:type="dxa"/>
            <w:vAlign w:val="center"/>
          </w:tcPr>
          <w:p>
            <w:pPr>
              <w:pStyle w:val="27"/>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社会认知度</w:t>
            </w:r>
          </w:p>
          <w:p>
            <w:pPr>
              <w:pStyle w:val="27"/>
            </w:pPr>
          </w:p>
        </w:tc>
        <w:tc>
          <w:tcPr>
            <w:tcW w:w="2835" w:type="dxa"/>
            <w:vAlign w:val="center"/>
          </w:tcPr>
          <w:p>
            <w:pPr>
              <w:pStyle w:val="27"/>
            </w:pPr>
            <w:r>
              <w:t>群众对防震减灾认知度</w:t>
            </w:r>
            <w:r>
              <w:tab/>
            </w:r>
          </w:p>
          <w:p>
            <w:pPr>
              <w:pStyle w:val="27"/>
            </w:pPr>
          </w:p>
        </w:tc>
        <w:tc>
          <w:tcPr>
            <w:tcW w:w="2551" w:type="dxa"/>
            <w:vAlign w:val="center"/>
          </w:tcPr>
          <w:p>
            <w:pPr>
              <w:pStyle w:val="27"/>
            </w:pPr>
            <w:r>
              <w:t>≥95百分比</w:t>
            </w:r>
          </w:p>
        </w:tc>
        <w:tc>
          <w:tcPr>
            <w:tcW w:w="2268" w:type="dxa"/>
            <w:vAlign w:val="center"/>
          </w:tcPr>
          <w:p>
            <w:pPr>
              <w:pStyle w:val="27"/>
            </w:pPr>
            <w:r>
              <w:t>社会调查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参观群众满意度</w:t>
            </w:r>
          </w:p>
          <w:p>
            <w:pPr>
              <w:pStyle w:val="27"/>
            </w:pPr>
          </w:p>
        </w:tc>
        <w:tc>
          <w:tcPr>
            <w:tcW w:w="2835" w:type="dxa"/>
            <w:vAlign w:val="center"/>
          </w:tcPr>
          <w:p>
            <w:pPr>
              <w:pStyle w:val="27"/>
            </w:pPr>
            <w:r>
              <w:t>参观群众满意度</w:t>
            </w:r>
          </w:p>
          <w:p>
            <w:pPr>
              <w:pStyle w:val="27"/>
            </w:pPr>
          </w:p>
        </w:tc>
        <w:tc>
          <w:tcPr>
            <w:tcW w:w="2551" w:type="dxa"/>
            <w:vAlign w:val="center"/>
          </w:tcPr>
          <w:p>
            <w:pPr>
              <w:pStyle w:val="27"/>
            </w:pPr>
            <w:r>
              <w:t>≥95百分比</w:t>
            </w:r>
          </w:p>
        </w:tc>
        <w:tc>
          <w:tcPr>
            <w:tcW w:w="2268" w:type="dxa"/>
            <w:vAlign w:val="center"/>
          </w:tcPr>
          <w:p>
            <w:pPr>
              <w:pStyle w:val="27"/>
            </w:pPr>
            <w:r>
              <w:t>调查了解</w:t>
            </w:r>
          </w:p>
        </w:tc>
      </w:tr>
    </w:tbl>
    <w:p>
      <w:pPr>
        <w:pStyle w:val="25"/>
      </w:pPr>
    </w:p>
    <w:p>
      <w:pPr>
        <w:pStyle w:val="25"/>
        <w:ind w:firstLine="560"/>
      </w:pPr>
      <w:r>
        <w:rPr>
          <w:rFonts w:ascii="方正仿宋_GBK" w:hAnsi="方正仿宋_GBK" w:eastAsia="方正仿宋_GBK" w:cs="方正仿宋_GBK"/>
          <w:b/>
          <w:color w:val="000000"/>
          <w:sz w:val="28"/>
        </w:rPr>
        <w:t>4、地震应急演练及防震减灾经费绩效目标表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1.搞好地震应急演练及防震减灾宣传工作，提高广大群众防震减灾意识。</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地震宣传次数</w:t>
            </w:r>
            <w:r>
              <w:tab/>
            </w:r>
          </w:p>
        </w:tc>
        <w:tc>
          <w:tcPr>
            <w:tcW w:w="2835" w:type="dxa"/>
            <w:vAlign w:val="center"/>
          </w:tcPr>
          <w:p>
            <w:pPr>
              <w:pStyle w:val="27"/>
            </w:pPr>
            <w:r>
              <w:t>防震减灾宣传活动次数</w:t>
            </w:r>
            <w:r>
              <w:tab/>
            </w:r>
          </w:p>
          <w:p>
            <w:pPr>
              <w:pStyle w:val="27"/>
            </w:pPr>
          </w:p>
        </w:tc>
        <w:tc>
          <w:tcPr>
            <w:tcW w:w="2551" w:type="dxa"/>
            <w:vAlign w:val="center"/>
          </w:tcPr>
          <w:p>
            <w:pPr>
              <w:pStyle w:val="27"/>
            </w:pPr>
            <w:r>
              <w:t>≥4百分比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覆盖率</w:t>
            </w:r>
          </w:p>
        </w:tc>
        <w:tc>
          <w:tcPr>
            <w:tcW w:w="2835" w:type="dxa"/>
            <w:vAlign w:val="center"/>
          </w:tcPr>
          <w:p>
            <w:pPr>
              <w:pStyle w:val="27"/>
            </w:pPr>
            <w:r>
              <w:tab/>
            </w:r>
            <w:r>
              <w:t>防震减灾宣传覆盖程度</w:t>
            </w:r>
            <w:r>
              <w:tab/>
            </w:r>
          </w:p>
          <w:p>
            <w:pPr>
              <w:pStyle w:val="27"/>
            </w:pP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完成率</w:t>
            </w:r>
          </w:p>
        </w:tc>
        <w:tc>
          <w:tcPr>
            <w:tcW w:w="2835" w:type="dxa"/>
            <w:vAlign w:val="center"/>
          </w:tcPr>
          <w:p>
            <w:pPr>
              <w:pStyle w:val="27"/>
            </w:pPr>
            <w:r>
              <w:tab/>
            </w:r>
            <w:r>
              <w:t>在规定的时间内完成任务的程度</w:t>
            </w: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宣传成本</w:t>
            </w:r>
          </w:p>
        </w:tc>
        <w:tc>
          <w:tcPr>
            <w:tcW w:w="2835" w:type="dxa"/>
            <w:vAlign w:val="center"/>
          </w:tcPr>
          <w:p>
            <w:pPr>
              <w:pStyle w:val="27"/>
            </w:pPr>
            <w:r>
              <w:tab/>
            </w:r>
            <w:r>
              <w:t>防震减灾宣传成本</w:t>
            </w:r>
            <w:r>
              <w:tab/>
            </w:r>
          </w:p>
          <w:p>
            <w:pPr>
              <w:pStyle w:val="27"/>
            </w:pPr>
          </w:p>
        </w:tc>
        <w:tc>
          <w:tcPr>
            <w:tcW w:w="2551" w:type="dxa"/>
            <w:vAlign w:val="center"/>
          </w:tcPr>
          <w:p>
            <w:pPr>
              <w:pStyle w:val="27"/>
            </w:pPr>
            <w:r>
              <w:t>≤2万元</w:t>
            </w:r>
          </w:p>
        </w:tc>
        <w:tc>
          <w:tcPr>
            <w:tcW w:w="2268" w:type="dxa"/>
            <w:vAlign w:val="center"/>
          </w:tcPr>
          <w:p>
            <w:pPr>
              <w:pStyle w:val="27"/>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社会影响力</w:t>
            </w:r>
          </w:p>
        </w:tc>
        <w:tc>
          <w:tcPr>
            <w:tcW w:w="2835" w:type="dxa"/>
            <w:vAlign w:val="center"/>
          </w:tcPr>
          <w:p>
            <w:pPr>
              <w:pStyle w:val="27"/>
            </w:pPr>
            <w:r>
              <w:tab/>
            </w:r>
            <w:r>
              <w:t>社会对防震减灾宣传工作的认可度</w:t>
            </w:r>
            <w:r>
              <w:tab/>
            </w: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ab/>
            </w:r>
            <w:r>
              <w:t>群众对地震宣传工作满意度</w:t>
            </w:r>
            <w:r>
              <w:tab/>
            </w:r>
          </w:p>
        </w:tc>
        <w:tc>
          <w:tcPr>
            <w:tcW w:w="2551" w:type="dxa"/>
            <w:vAlign w:val="center"/>
          </w:tcPr>
          <w:p>
            <w:pPr>
              <w:pStyle w:val="27"/>
            </w:pPr>
            <w:r>
              <w:t>≥95百分比</w:t>
            </w:r>
          </w:p>
        </w:tc>
        <w:tc>
          <w:tcPr>
            <w:tcW w:w="2268" w:type="dxa"/>
            <w:vAlign w:val="center"/>
          </w:tcPr>
          <w:p>
            <w:pPr>
              <w:pStyle w:val="27"/>
            </w:pPr>
            <w:r>
              <w:t>社会调查</w:t>
            </w:r>
          </w:p>
        </w:tc>
      </w:tr>
    </w:tbl>
    <w:p>
      <w:pPr>
        <w:pStyle w:val="25"/>
      </w:pPr>
    </w:p>
    <w:p>
      <w:pPr>
        <w:pStyle w:val="25"/>
        <w:ind w:firstLine="560"/>
      </w:pPr>
      <w:r>
        <w:rPr>
          <w:rFonts w:ascii="方正仿宋_GBK" w:hAnsi="方正仿宋_GBK" w:eastAsia="方正仿宋_GBK" w:cs="方正仿宋_GBK"/>
          <w:b/>
          <w:color w:val="000000"/>
          <w:sz w:val="28"/>
        </w:rPr>
        <w:t>5、地震预报与群测群防绩效目标表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1.做好地震群测群防工作，认真分析观测数据及时上报。</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地震观测点数量</w:t>
            </w:r>
          </w:p>
        </w:tc>
        <w:tc>
          <w:tcPr>
            <w:tcW w:w="2835" w:type="dxa"/>
            <w:vAlign w:val="center"/>
          </w:tcPr>
          <w:p>
            <w:pPr>
              <w:pStyle w:val="27"/>
            </w:pPr>
            <w:r>
              <w:t>地震观测点数量</w:t>
            </w:r>
          </w:p>
        </w:tc>
        <w:tc>
          <w:tcPr>
            <w:tcW w:w="2551" w:type="dxa"/>
            <w:vAlign w:val="center"/>
          </w:tcPr>
          <w:p>
            <w:pPr>
              <w:pStyle w:val="27"/>
            </w:pPr>
            <w:r>
              <w:t>17个</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观测覆盖率</w:t>
            </w:r>
          </w:p>
        </w:tc>
        <w:tc>
          <w:tcPr>
            <w:tcW w:w="2835" w:type="dxa"/>
            <w:vAlign w:val="center"/>
          </w:tcPr>
          <w:p>
            <w:pPr>
              <w:pStyle w:val="27"/>
            </w:pPr>
            <w:r>
              <w:t>地震观测覆盖范围</w:t>
            </w: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及时率</w:t>
            </w:r>
          </w:p>
        </w:tc>
        <w:tc>
          <w:tcPr>
            <w:tcW w:w="2835" w:type="dxa"/>
            <w:vAlign w:val="center"/>
          </w:tcPr>
          <w:p>
            <w:pPr>
              <w:pStyle w:val="27"/>
            </w:pPr>
            <w:r>
              <w:t>规定时间内完成任务程度</w:t>
            </w: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人均工资</w:t>
            </w:r>
          </w:p>
        </w:tc>
        <w:tc>
          <w:tcPr>
            <w:tcW w:w="2835" w:type="dxa"/>
            <w:vAlign w:val="center"/>
          </w:tcPr>
          <w:p>
            <w:pPr>
              <w:pStyle w:val="27"/>
            </w:pPr>
            <w:r>
              <w:t>地震观测员月工资控制额</w:t>
            </w:r>
          </w:p>
        </w:tc>
        <w:tc>
          <w:tcPr>
            <w:tcW w:w="2551" w:type="dxa"/>
            <w:vAlign w:val="center"/>
          </w:tcPr>
          <w:p>
            <w:pPr>
              <w:pStyle w:val="27"/>
            </w:pPr>
            <w:r>
              <w:t>150元</w:t>
            </w:r>
          </w:p>
        </w:tc>
        <w:tc>
          <w:tcPr>
            <w:tcW w:w="2268" w:type="dxa"/>
            <w:vAlign w:val="center"/>
          </w:tcPr>
          <w:p>
            <w:pPr>
              <w:pStyle w:val="27"/>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经济效益指标</w:t>
            </w:r>
          </w:p>
        </w:tc>
        <w:tc>
          <w:tcPr>
            <w:tcW w:w="2835" w:type="dxa"/>
            <w:vAlign w:val="center"/>
          </w:tcPr>
          <w:p>
            <w:pPr>
              <w:pStyle w:val="27"/>
            </w:pPr>
            <w:r>
              <w:t>预报准确率</w:t>
            </w:r>
            <w:r>
              <w:tab/>
            </w:r>
          </w:p>
        </w:tc>
        <w:tc>
          <w:tcPr>
            <w:tcW w:w="2835" w:type="dxa"/>
            <w:vAlign w:val="center"/>
          </w:tcPr>
          <w:p>
            <w:pPr>
              <w:pStyle w:val="27"/>
            </w:pPr>
            <w:r>
              <w:t>地震预报预测准确程度</w:t>
            </w:r>
            <w:r>
              <w:tab/>
            </w:r>
          </w:p>
          <w:p>
            <w:pPr>
              <w:pStyle w:val="27"/>
            </w:pPr>
          </w:p>
        </w:tc>
        <w:tc>
          <w:tcPr>
            <w:tcW w:w="2551" w:type="dxa"/>
            <w:vAlign w:val="center"/>
          </w:tcPr>
          <w:p>
            <w:pPr>
              <w:pStyle w:val="27"/>
            </w:pPr>
            <w:r>
              <w:t>≥80百分比</w:t>
            </w:r>
          </w:p>
        </w:tc>
        <w:tc>
          <w:tcPr>
            <w:tcW w:w="2268" w:type="dxa"/>
            <w:vAlign w:val="center"/>
          </w:tcPr>
          <w:p>
            <w:pPr>
              <w:pStyle w:val="2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群众对地震预报预测工作的满意程度</w:t>
            </w:r>
          </w:p>
          <w:p>
            <w:pPr>
              <w:pStyle w:val="27"/>
            </w:pPr>
            <w:r>
              <w:tab/>
            </w:r>
          </w:p>
          <w:p>
            <w:pPr>
              <w:pStyle w:val="27"/>
            </w:pPr>
          </w:p>
        </w:tc>
        <w:tc>
          <w:tcPr>
            <w:tcW w:w="2551" w:type="dxa"/>
            <w:vAlign w:val="center"/>
          </w:tcPr>
          <w:p>
            <w:pPr>
              <w:pStyle w:val="27"/>
            </w:pPr>
            <w:r>
              <w:t>≥95百分比</w:t>
            </w:r>
          </w:p>
        </w:tc>
        <w:tc>
          <w:tcPr>
            <w:tcW w:w="2268" w:type="dxa"/>
            <w:vAlign w:val="center"/>
          </w:tcPr>
          <w:p>
            <w:pPr>
              <w:pStyle w:val="27"/>
            </w:pPr>
            <w:r>
              <w:t>调查了解</w:t>
            </w:r>
          </w:p>
        </w:tc>
      </w:tr>
    </w:tbl>
    <w:p>
      <w:pPr>
        <w:pStyle w:val="25"/>
      </w:pPr>
    </w:p>
    <w:p>
      <w:pPr>
        <w:pStyle w:val="25"/>
        <w:ind w:firstLine="560"/>
      </w:pPr>
      <w:r>
        <w:rPr>
          <w:rFonts w:ascii="方正仿宋_GBK" w:hAnsi="方正仿宋_GBK" w:eastAsia="方正仿宋_GBK" w:cs="方正仿宋_GBK"/>
          <w:b/>
          <w:color w:val="000000"/>
          <w:sz w:val="28"/>
        </w:rPr>
        <w:t>6、防汛经费绩效目标表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1.指挥协调抢险防汛工作，做好应急演练，完成防汛工作任务。</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覆盖率</w:t>
            </w:r>
          </w:p>
        </w:tc>
        <w:tc>
          <w:tcPr>
            <w:tcW w:w="2835" w:type="dxa"/>
            <w:vAlign w:val="center"/>
          </w:tcPr>
          <w:p>
            <w:pPr>
              <w:pStyle w:val="27"/>
            </w:pPr>
            <w:r>
              <w:tab/>
            </w:r>
            <w:r>
              <w:t>防汛监测覆盖率</w:t>
            </w:r>
            <w:r>
              <w:tab/>
            </w:r>
          </w:p>
          <w:p>
            <w:pPr>
              <w:pStyle w:val="27"/>
            </w:pPr>
          </w:p>
        </w:tc>
        <w:tc>
          <w:tcPr>
            <w:tcW w:w="2551" w:type="dxa"/>
            <w:vAlign w:val="center"/>
          </w:tcPr>
          <w:p>
            <w:pPr>
              <w:pStyle w:val="27"/>
            </w:pPr>
            <w:r>
              <w:t>100百分比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防汛预案完成率</w:t>
            </w:r>
          </w:p>
        </w:tc>
        <w:tc>
          <w:tcPr>
            <w:tcW w:w="2835" w:type="dxa"/>
            <w:vAlign w:val="center"/>
          </w:tcPr>
          <w:p>
            <w:pPr>
              <w:pStyle w:val="27"/>
            </w:pPr>
            <w:r>
              <w:tab/>
            </w:r>
            <w:r>
              <w:t>各部门防汛预案完成程度</w:t>
            </w:r>
            <w:r>
              <w:tab/>
            </w:r>
          </w:p>
        </w:tc>
        <w:tc>
          <w:tcPr>
            <w:tcW w:w="2551" w:type="dxa"/>
            <w:vAlign w:val="center"/>
          </w:tcPr>
          <w:p>
            <w:pPr>
              <w:pStyle w:val="27"/>
            </w:pPr>
            <w:r>
              <w:t>100百分比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任务完成率</w:t>
            </w:r>
            <w:r>
              <w:tab/>
            </w:r>
          </w:p>
        </w:tc>
        <w:tc>
          <w:tcPr>
            <w:tcW w:w="2835" w:type="dxa"/>
            <w:vAlign w:val="center"/>
          </w:tcPr>
          <w:p>
            <w:pPr>
              <w:pStyle w:val="27"/>
            </w:pPr>
            <w:r>
              <w:t>全年防汛任务完成程度</w:t>
            </w:r>
            <w:r>
              <w:tab/>
            </w:r>
          </w:p>
          <w:p>
            <w:pPr>
              <w:pStyle w:val="27"/>
            </w:pPr>
            <w:r>
              <w:tab/>
            </w:r>
            <w:r>
              <w:tab/>
            </w:r>
          </w:p>
          <w:p>
            <w:pPr>
              <w:pStyle w:val="27"/>
            </w:pP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工作经费</w:t>
            </w:r>
          </w:p>
        </w:tc>
        <w:tc>
          <w:tcPr>
            <w:tcW w:w="2835" w:type="dxa"/>
            <w:vAlign w:val="center"/>
          </w:tcPr>
          <w:p>
            <w:pPr>
              <w:pStyle w:val="27"/>
            </w:pPr>
            <w:r>
              <w:t>防汛工作经费支出成本</w:t>
            </w:r>
          </w:p>
        </w:tc>
        <w:tc>
          <w:tcPr>
            <w:tcW w:w="2551" w:type="dxa"/>
            <w:vAlign w:val="center"/>
          </w:tcPr>
          <w:p>
            <w:pPr>
              <w:pStyle w:val="27"/>
            </w:pPr>
            <w:r>
              <w:t>≤1万元</w:t>
            </w:r>
          </w:p>
        </w:tc>
        <w:tc>
          <w:tcPr>
            <w:tcW w:w="2268" w:type="dxa"/>
            <w:vAlign w:val="center"/>
          </w:tcPr>
          <w:p>
            <w:pPr>
              <w:pStyle w:val="27"/>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协调指挥能力</w:t>
            </w:r>
          </w:p>
        </w:tc>
        <w:tc>
          <w:tcPr>
            <w:tcW w:w="2835" w:type="dxa"/>
            <w:vAlign w:val="center"/>
          </w:tcPr>
          <w:p>
            <w:pPr>
              <w:pStyle w:val="27"/>
            </w:pPr>
            <w:r>
              <w:t>综合协调指挥能力</w:t>
            </w:r>
          </w:p>
        </w:tc>
        <w:tc>
          <w:tcPr>
            <w:tcW w:w="2551" w:type="dxa"/>
            <w:vAlign w:val="center"/>
          </w:tcPr>
          <w:p>
            <w:pPr>
              <w:pStyle w:val="27"/>
            </w:pPr>
            <w:r>
              <w:t>≥95百分比</w:t>
            </w:r>
          </w:p>
        </w:tc>
        <w:tc>
          <w:tcPr>
            <w:tcW w:w="2268" w:type="dxa"/>
            <w:vAlign w:val="center"/>
          </w:tcPr>
          <w:p>
            <w:pPr>
              <w:pStyle w:val="2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群众对防汛工作的满意程度</w:t>
            </w:r>
            <w:r>
              <w:tab/>
            </w:r>
          </w:p>
          <w:p>
            <w:pPr>
              <w:pStyle w:val="27"/>
            </w:pPr>
          </w:p>
        </w:tc>
        <w:tc>
          <w:tcPr>
            <w:tcW w:w="2551" w:type="dxa"/>
            <w:vAlign w:val="center"/>
          </w:tcPr>
          <w:p>
            <w:pPr>
              <w:pStyle w:val="27"/>
            </w:pPr>
            <w:r>
              <w:t>≥95百分比</w:t>
            </w:r>
          </w:p>
        </w:tc>
        <w:tc>
          <w:tcPr>
            <w:tcW w:w="2268" w:type="dxa"/>
            <w:vAlign w:val="center"/>
          </w:tcPr>
          <w:p>
            <w:pPr>
              <w:pStyle w:val="27"/>
            </w:pPr>
            <w:r>
              <w:t>调查了解</w:t>
            </w:r>
          </w:p>
        </w:tc>
      </w:tr>
    </w:tbl>
    <w:p>
      <w:pPr>
        <w:pStyle w:val="25"/>
      </w:pPr>
    </w:p>
    <w:p>
      <w:pPr>
        <w:pStyle w:val="25"/>
        <w:ind w:firstLine="560"/>
      </w:pPr>
      <w:r>
        <w:rPr>
          <w:rFonts w:ascii="方正仿宋_GBK" w:hAnsi="方正仿宋_GBK" w:eastAsia="方正仿宋_GBK" w:cs="方正仿宋_GBK"/>
          <w:b/>
          <w:color w:val="000000"/>
          <w:sz w:val="28"/>
        </w:rPr>
        <w:t>7、防汛培训和演练费绩效目标表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1.目标内容1通过防汛培训和演练提高防汛应急救援能力。</w:t>
            </w:r>
            <w:r>
              <w:tab/>
            </w:r>
            <w:r>
              <w:tab/>
            </w:r>
            <w:r>
              <w:tab/>
            </w:r>
            <w:r>
              <w:tab/>
            </w:r>
          </w:p>
          <w:p>
            <w:pPr>
              <w:pStyle w:val="27"/>
            </w:pP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应急演练次数</w:t>
            </w:r>
            <w:r>
              <w:tab/>
            </w:r>
          </w:p>
        </w:tc>
        <w:tc>
          <w:tcPr>
            <w:tcW w:w="2835" w:type="dxa"/>
            <w:vAlign w:val="center"/>
          </w:tcPr>
          <w:p>
            <w:pPr>
              <w:pStyle w:val="27"/>
            </w:pPr>
            <w:r>
              <w:t>防汛应急演练次数</w:t>
            </w:r>
            <w:r>
              <w:tab/>
            </w:r>
          </w:p>
          <w:p>
            <w:pPr>
              <w:pStyle w:val="27"/>
            </w:pPr>
            <w:r>
              <w:tab/>
            </w:r>
            <w:r>
              <w:tab/>
            </w:r>
          </w:p>
        </w:tc>
        <w:tc>
          <w:tcPr>
            <w:tcW w:w="2551" w:type="dxa"/>
            <w:vAlign w:val="center"/>
          </w:tcPr>
          <w:p>
            <w:pPr>
              <w:pStyle w:val="27"/>
            </w:pPr>
            <w:r>
              <w:t>≥3次</w:t>
            </w:r>
          </w:p>
        </w:tc>
        <w:tc>
          <w:tcPr>
            <w:tcW w:w="2268" w:type="dxa"/>
            <w:vAlign w:val="center"/>
          </w:tcPr>
          <w:p>
            <w:pPr>
              <w:pStyle w:val="27"/>
            </w:pPr>
            <w:r>
              <w:t>应急预案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防汛预案编制率</w:t>
            </w:r>
          </w:p>
        </w:tc>
        <w:tc>
          <w:tcPr>
            <w:tcW w:w="2835" w:type="dxa"/>
            <w:vAlign w:val="center"/>
          </w:tcPr>
          <w:p>
            <w:pPr>
              <w:pStyle w:val="27"/>
            </w:pPr>
            <w:r>
              <w:t>防汛预案实际编制占应编制的比率</w:t>
            </w:r>
          </w:p>
        </w:tc>
        <w:tc>
          <w:tcPr>
            <w:tcW w:w="2551" w:type="dxa"/>
            <w:vAlign w:val="center"/>
          </w:tcPr>
          <w:p>
            <w:pPr>
              <w:pStyle w:val="27"/>
            </w:pPr>
            <w:r>
              <w:t>100百分比</w:t>
            </w:r>
          </w:p>
        </w:tc>
        <w:tc>
          <w:tcPr>
            <w:tcW w:w="2268" w:type="dxa"/>
            <w:vAlign w:val="center"/>
          </w:tcPr>
          <w:p>
            <w:pPr>
              <w:pStyle w:val="27"/>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任务完成及时率</w:t>
            </w:r>
          </w:p>
        </w:tc>
        <w:tc>
          <w:tcPr>
            <w:tcW w:w="2835" w:type="dxa"/>
            <w:vAlign w:val="center"/>
          </w:tcPr>
          <w:p>
            <w:pPr>
              <w:pStyle w:val="27"/>
            </w:pPr>
            <w:r>
              <w:t>任务完成及时程度</w:t>
            </w:r>
          </w:p>
        </w:tc>
        <w:tc>
          <w:tcPr>
            <w:tcW w:w="2551" w:type="dxa"/>
            <w:vAlign w:val="center"/>
          </w:tcPr>
          <w:p>
            <w:pPr>
              <w:pStyle w:val="27"/>
            </w:pPr>
            <w:r>
              <w:t>100百分比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项目预算控制数</w:t>
            </w:r>
          </w:p>
        </w:tc>
        <w:tc>
          <w:tcPr>
            <w:tcW w:w="2835" w:type="dxa"/>
            <w:vAlign w:val="center"/>
          </w:tcPr>
          <w:p>
            <w:pPr>
              <w:pStyle w:val="27"/>
            </w:pPr>
            <w:r>
              <w:t>项目预算控制数</w:t>
            </w:r>
          </w:p>
        </w:tc>
        <w:tc>
          <w:tcPr>
            <w:tcW w:w="2551" w:type="dxa"/>
            <w:vAlign w:val="center"/>
          </w:tcPr>
          <w:p>
            <w:pPr>
              <w:pStyle w:val="27"/>
            </w:pPr>
            <w:r>
              <w:t>≤3.2万元</w:t>
            </w:r>
          </w:p>
        </w:tc>
        <w:tc>
          <w:tcPr>
            <w:tcW w:w="2268" w:type="dxa"/>
            <w:vAlign w:val="center"/>
          </w:tcPr>
          <w:p>
            <w:pPr>
              <w:pStyle w:val="27"/>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应急救援能力</w:t>
            </w:r>
            <w:r>
              <w:tab/>
            </w:r>
          </w:p>
        </w:tc>
        <w:tc>
          <w:tcPr>
            <w:tcW w:w="2835" w:type="dxa"/>
            <w:vAlign w:val="center"/>
          </w:tcPr>
          <w:p>
            <w:pPr>
              <w:pStyle w:val="27"/>
            </w:pPr>
            <w:r>
              <w:t>发生水灾时应急救援能力达到的程度</w:t>
            </w:r>
            <w:r>
              <w:tab/>
            </w:r>
          </w:p>
          <w:p>
            <w:pPr>
              <w:pStyle w:val="27"/>
            </w:pP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群众对应急演练工作满意度</w:t>
            </w:r>
          </w:p>
        </w:tc>
        <w:tc>
          <w:tcPr>
            <w:tcW w:w="2551" w:type="dxa"/>
            <w:vAlign w:val="center"/>
          </w:tcPr>
          <w:p>
            <w:pPr>
              <w:pStyle w:val="27"/>
            </w:pPr>
            <w:r>
              <w:t>≥95百分比</w:t>
            </w:r>
          </w:p>
        </w:tc>
        <w:tc>
          <w:tcPr>
            <w:tcW w:w="2268" w:type="dxa"/>
            <w:vAlign w:val="center"/>
          </w:tcPr>
          <w:p>
            <w:pPr>
              <w:pStyle w:val="27"/>
            </w:pPr>
            <w:r>
              <w:t>调查了解</w:t>
            </w:r>
          </w:p>
        </w:tc>
      </w:tr>
    </w:tbl>
    <w:p>
      <w:pPr>
        <w:pStyle w:val="25"/>
      </w:pPr>
    </w:p>
    <w:p>
      <w:pPr>
        <w:pStyle w:val="25"/>
        <w:ind w:firstLine="560"/>
      </w:pPr>
      <w:r>
        <w:rPr>
          <w:rFonts w:ascii="方正仿宋_GBK" w:hAnsi="方正仿宋_GBK" w:eastAsia="方正仿宋_GBK" w:cs="方正仿宋_GBK"/>
          <w:b/>
          <w:color w:val="000000"/>
          <w:sz w:val="28"/>
        </w:rPr>
        <w:t>8、防汛物资补充和维护费绩效目标表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1.保障防汛抢险物资足额储备，满足防汛抢险工作需要。</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物资储备量</w:t>
            </w:r>
          </w:p>
        </w:tc>
        <w:tc>
          <w:tcPr>
            <w:tcW w:w="2835" w:type="dxa"/>
            <w:vAlign w:val="center"/>
          </w:tcPr>
          <w:p>
            <w:pPr>
              <w:pStyle w:val="27"/>
            </w:pPr>
            <w:r>
              <w:tab/>
            </w:r>
            <w:r>
              <w:t>物资储备数量</w:t>
            </w:r>
            <w:r>
              <w:tab/>
            </w:r>
          </w:p>
        </w:tc>
        <w:tc>
          <w:tcPr>
            <w:tcW w:w="2551" w:type="dxa"/>
            <w:vAlign w:val="center"/>
          </w:tcPr>
          <w:p>
            <w:pPr>
              <w:pStyle w:val="27"/>
            </w:pPr>
            <w:r>
              <w:t>≥100万元</w:t>
            </w:r>
          </w:p>
        </w:tc>
        <w:tc>
          <w:tcPr>
            <w:tcW w:w="2268" w:type="dxa"/>
            <w:vAlign w:val="center"/>
          </w:tcPr>
          <w:p>
            <w:pPr>
              <w:pStyle w:val="27"/>
            </w:pPr>
            <w:r>
              <w:t>上级要求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合格率</w:t>
            </w:r>
            <w:r>
              <w:tab/>
            </w:r>
          </w:p>
        </w:tc>
        <w:tc>
          <w:tcPr>
            <w:tcW w:w="2835" w:type="dxa"/>
            <w:vAlign w:val="center"/>
          </w:tcPr>
          <w:p>
            <w:pPr>
              <w:pStyle w:val="27"/>
            </w:pPr>
            <w:r>
              <w:t>合格的物资设备占总量的比例</w:t>
            </w:r>
            <w:r>
              <w:tab/>
            </w:r>
          </w:p>
        </w:tc>
        <w:tc>
          <w:tcPr>
            <w:tcW w:w="2551" w:type="dxa"/>
            <w:vAlign w:val="center"/>
          </w:tcPr>
          <w:p>
            <w:pPr>
              <w:pStyle w:val="27"/>
            </w:pPr>
            <w:r>
              <w:t>100百分比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完成率</w:t>
            </w:r>
          </w:p>
        </w:tc>
        <w:tc>
          <w:tcPr>
            <w:tcW w:w="2835" w:type="dxa"/>
            <w:vAlign w:val="center"/>
          </w:tcPr>
          <w:p>
            <w:pPr>
              <w:pStyle w:val="27"/>
            </w:pPr>
            <w:r>
              <w:tab/>
            </w:r>
            <w:r>
              <w:t>在规定的时间内完成采购任务的比例</w:t>
            </w:r>
            <w:r>
              <w:tab/>
            </w: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执行成本</w:t>
            </w:r>
          </w:p>
        </w:tc>
        <w:tc>
          <w:tcPr>
            <w:tcW w:w="2835" w:type="dxa"/>
            <w:vAlign w:val="center"/>
          </w:tcPr>
          <w:p>
            <w:pPr>
              <w:pStyle w:val="27"/>
            </w:pPr>
            <w:r>
              <w:tab/>
            </w:r>
            <w:r>
              <w:t>防汛物资采购执行成本</w:t>
            </w:r>
            <w:r>
              <w:tab/>
            </w:r>
          </w:p>
          <w:p>
            <w:pPr>
              <w:pStyle w:val="27"/>
            </w:pPr>
          </w:p>
        </w:tc>
        <w:tc>
          <w:tcPr>
            <w:tcW w:w="2551" w:type="dxa"/>
            <w:vAlign w:val="center"/>
          </w:tcPr>
          <w:p>
            <w:pPr>
              <w:pStyle w:val="27"/>
            </w:pPr>
            <w:r>
              <w:t>≤26.35预算指标</w:t>
            </w:r>
          </w:p>
        </w:tc>
        <w:tc>
          <w:tcPr>
            <w:tcW w:w="2268" w:type="dxa"/>
            <w:vAlign w:val="center"/>
          </w:tcPr>
          <w:p>
            <w:pPr>
              <w:pStyle w:val="27"/>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保障率</w:t>
            </w:r>
          </w:p>
        </w:tc>
        <w:tc>
          <w:tcPr>
            <w:tcW w:w="2835" w:type="dxa"/>
            <w:vAlign w:val="center"/>
          </w:tcPr>
          <w:p>
            <w:pPr>
              <w:pStyle w:val="27"/>
            </w:pPr>
            <w:r>
              <w:tab/>
            </w:r>
            <w:r>
              <w:t>防汛物资满足防汛抢险需要的程度</w:t>
            </w:r>
            <w:r>
              <w:tab/>
            </w:r>
          </w:p>
        </w:tc>
        <w:tc>
          <w:tcPr>
            <w:tcW w:w="2551" w:type="dxa"/>
            <w:vAlign w:val="center"/>
          </w:tcPr>
          <w:p>
            <w:pPr>
              <w:pStyle w:val="27"/>
            </w:pPr>
            <w:r>
              <w:t>≥95计划指标</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ab/>
            </w:r>
            <w:r>
              <w:t>群众对防汛抢险工作的满意程度</w:t>
            </w:r>
            <w:r>
              <w:tab/>
            </w:r>
          </w:p>
        </w:tc>
        <w:tc>
          <w:tcPr>
            <w:tcW w:w="2551" w:type="dxa"/>
            <w:vAlign w:val="center"/>
          </w:tcPr>
          <w:p>
            <w:pPr>
              <w:pStyle w:val="27"/>
            </w:pPr>
            <w:r>
              <w:t>≥95百分比</w:t>
            </w:r>
          </w:p>
        </w:tc>
        <w:tc>
          <w:tcPr>
            <w:tcW w:w="2268" w:type="dxa"/>
            <w:vAlign w:val="center"/>
          </w:tcPr>
          <w:p>
            <w:pPr>
              <w:pStyle w:val="27"/>
            </w:pPr>
            <w:r>
              <w:t>调查了解</w:t>
            </w:r>
          </w:p>
        </w:tc>
      </w:tr>
    </w:tbl>
    <w:p>
      <w:pPr>
        <w:pStyle w:val="25"/>
      </w:pPr>
    </w:p>
    <w:p>
      <w:pPr>
        <w:pStyle w:val="25"/>
        <w:ind w:firstLine="560"/>
      </w:pPr>
      <w:r>
        <w:rPr>
          <w:rFonts w:ascii="方正仿宋_GBK" w:hAnsi="方正仿宋_GBK" w:eastAsia="方正仿宋_GBK" w:cs="方正仿宋_GBK"/>
          <w:b/>
          <w:color w:val="000000"/>
          <w:sz w:val="28"/>
        </w:rPr>
        <w:t>9、防汛物资储备库建设项目绩效目标表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1.保障防汛抢险物资足额储备，减少自然灾害造成的损失。</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新建物资库数量</w:t>
            </w:r>
          </w:p>
        </w:tc>
        <w:tc>
          <w:tcPr>
            <w:tcW w:w="2835" w:type="dxa"/>
            <w:vAlign w:val="center"/>
          </w:tcPr>
          <w:p>
            <w:pPr>
              <w:pStyle w:val="27"/>
            </w:pPr>
            <w:r>
              <w:t>新建防汛物资储备库数量</w:t>
            </w:r>
            <w:r>
              <w:tab/>
            </w:r>
          </w:p>
        </w:tc>
        <w:tc>
          <w:tcPr>
            <w:tcW w:w="2551" w:type="dxa"/>
            <w:vAlign w:val="center"/>
          </w:tcPr>
          <w:p>
            <w:pPr>
              <w:pStyle w:val="27"/>
            </w:pPr>
            <w:r>
              <w:t>1座</w:t>
            </w:r>
          </w:p>
        </w:tc>
        <w:tc>
          <w:tcPr>
            <w:tcW w:w="2268" w:type="dxa"/>
            <w:vAlign w:val="center"/>
          </w:tcPr>
          <w:p>
            <w:pPr>
              <w:pStyle w:val="27"/>
            </w:pPr>
            <w:r>
              <w:t>县领导批示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工程质量合格率</w:t>
            </w:r>
          </w:p>
        </w:tc>
        <w:tc>
          <w:tcPr>
            <w:tcW w:w="2835" w:type="dxa"/>
            <w:vAlign w:val="center"/>
          </w:tcPr>
          <w:p>
            <w:pPr>
              <w:pStyle w:val="27"/>
            </w:pPr>
            <w:r>
              <w:tab/>
            </w:r>
            <w:r>
              <w:t>新建防汛物资储备库符合国家有关标准</w:t>
            </w:r>
            <w:r>
              <w:tab/>
            </w: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完成率</w:t>
            </w:r>
          </w:p>
        </w:tc>
        <w:tc>
          <w:tcPr>
            <w:tcW w:w="2835" w:type="dxa"/>
            <w:vAlign w:val="center"/>
          </w:tcPr>
          <w:p>
            <w:pPr>
              <w:pStyle w:val="27"/>
            </w:pPr>
            <w:r>
              <w:tab/>
            </w:r>
            <w:r>
              <w:t>在规定的时间内完成任务的比例</w:t>
            </w:r>
            <w:r>
              <w:tab/>
            </w: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执行成本</w:t>
            </w:r>
            <w:r>
              <w:tab/>
            </w:r>
          </w:p>
        </w:tc>
        <w:tc>
          <w:tcPr>
            <w:tcW w:w="2835" w:type="dxa"/>
            <w:vAlign w:val="center"/>
          </w:tcPr>
          <w:p>
            <w:pPr>
              <w:pStyle w:val="27"/>
            </w:pPr>
            <w:r>
              <w:t>建设成本</w:t>
            </w:r>
            <w:r>
              <w:tab/>
            </w:r>
          </w:p>
          <w:p>
            <w:pPr>
              <w:pStyle w:val="27"/>
            </w:pPr>
          </w:p>
        </w:tc>
        <w:tc>
          <w:tcPr>
            <w:tcW w:w="2551" w:type="dxa"/>
            <w:vAlign w:val="center"/>
          </w:tcPr>
          <w:p>
            <w:pPr>
              <w:pStyle w:val="27"/>
            </w:pPr>
            <w:r>
              <w:t>≤50万元</w:t>
            </w:r>
          </w:p>
        </w:tc>
        <w:tc>
          <w:tcPr>
            <w:tcW w:w="2268" w:type="dxa"/>
            <w:vAlign w:val="center"/>
          </w:tcPr>
          <w:p>
            <w:pPr>
              <w:pStyle w:val="27"/>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保障率</w:t>
            </w:r>
            <w:r>
              <w:tab/>
            </w:r>
          </w:p>
        </w:tc>
        <w:tc>
          <w:tcPr>
            <w:tcW w:w="2835" w:type="dxa"/>
            <w:vAlign w:val="center"/>
          </w:tcPr>
          <w:p>
            <w:pPr>
              <w:pStyle w:val="27"/>
            </w:pPr>
            <w:r>
              <w:t>防汛物资满足防汛抢险需要的程度</w:t>
            </w:r>
            <w:r>
              <w:tab/>
            </w: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ab/>
            </w:r>
            <w:r>
              <w:t>群众对防汛应急救援工作的满意程度</w:t>
            </w:r>
            <w:r>
              <w:tab/>
            </w:r>
          </w:p>
        </w:tc>
        <w:tc>
          <w:tcPr>
            <w:tcW w:w="2551" w:type="dxa"/>
            <w:vAlign w:val="center"/>
          </w:tcPr>
          <w:p>
            <w:pPr>
              <w:pStyle w:val="27"/>
            </w:pPr>
            <w:r>
              <w:t>≥95百分比</w:t>
            </w:r>
          </w:p>
        </w:tc>
        <w:tc>
          <w:tcPr>
            <w:tcW w:w="2268" w:type="dxa"/>
            <w:vAlign w:val="center"/>
          </w:tcPr>
          <w:p>
            <w:pPr>
              <w:pStyle w:val="27"/>
            </w:pPr>
            <w:r>
              <w:t>调查报了解</w:t>
            </w:r>
          </w:p>
        </w:tc>
      </w:tr>
    </w:tbl>
    <w:p>
      <w:pPr>
        <w:pStyle w:val="25"/>
      </w:pPr>
    </w:p>
    <w:p>
      <w:pPr>
        <w:pStyle w:val="25"/>
        <w:ind w:firstLine="560"/>
      </w:pPr>
      <w:r>
        <w:rPr>
          <w:rFonts w:ascii="方正仿宋_GBK" w:hAnsi="方正仿宋_GBK" w:eastAsia="方正仿宋_GBK" w:cs="方正仿宋_GBK"/>
          <w:b/>
          <w:color w:val="000000"/>
          <w:sz w:val="28"/>
        </w:rPr>
        <w:t>10、冀财建[2021]235号/省级/2022年自然灾害救助专项资金绩效目标表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1.减轻群众生活负担，增强受灾群众抵御自然灾害的能力，化解灾害引起的政府风险，减轻财政支出压力。</w:t>
            </w:r>
            <w:r>
              <w:tab/>
            </w:r>
            <w:r>
              <w:tab/>
            </w:r>
            <w:r>
              <w:tab/>
            </w:r>
            <w:r>
              <w:tab/>
            </w:r>
          </w:p>
          <w:p>
            <w:pPr>
              <w:pStyle w:val="27"/>
            </w:pP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参保户数</w:t>
            </w:r>
            <w:r>
              <w:tab/>
            </w:r>
          </w:p>
        </w:tc>
        <w:tc>
          <w:tcPr>
            <w:tcW w:w="2835" w:type="dxa"/>
            <w:vAlign w:val="center"/>
          </w:tcPr>
          <w:p>
            <w:pPr>
              <w:pStyle w:val="27"/>
            </w:pPr>
            <w:r>
              <w:t>政策性农房保险参保户数</w:t>
            </w:r>
            <w:r>
              <w:tab/>
            </w:r>
          </w:p>
        </w:tc>
        <w:tc>
          <w:tcPr>
            <w:tcW w:w="2551" w:type="dxa"/>
            <w:vAlign w:val="center"/>
          </w:tcPr>
          <w:p>
            <w:pPr>
              <w:pStyle w:val="27"/>
            </w:pPr>
            <w:r>
              <w:t>≥131814户</w:t>
            </w:r>
          </w:p>
        </w:tc>
        <w:tc>
          <w:tcPr>
            <w:tcW w:w="2268" w:type="dxa"/>
            <w:vAlign w:val="center"/>
          </w:tcPr>
          <w:p>
            <w:pPr>
              <w:pStyle w:val="27"/>
            </w:pPr>
            <w:r>
              <w:t>保单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赔付率</w:t>
            </w:r>
          </w:p>
        </w:tc>
        <w:tc>
          <w:tcPr>
            <w:tcW w:w="2835" w:type="dxa"/>
            <w:vAlign w:val="center"/>
          </w:tcPr>
          <w:p>
            <w:pPr>
              <w:pStyle w:val="27"/>
            </w:pPr>
            <w:r>
              <w:tab/>
            </w:r>
            <w:r>
              <w:t>农房因灾损失保险公司赔付补偿比例</w:t>
            </w:r>
            <w:r>
              <w:tab/>
            </w:r>
          </w:p>
        </w:tc>
        <w:tc>
          <w:tcPr>
            <w:tcW w:w="2551" w:type="dxa"/>
            <w:vAlign w:val="center"/>
          </w:tcPr>
          <w:p>
            <w:pPr>
              <w:pStyle w:val="27"/>
            </w:pPr>
            <w:r>
              <w:t>≥95百分比</w:t>
            </w:r>
          </w:p>
        </w:tc>
        <w:tc>
          <w:tcPr>
            <w:tcW w:w="2268" w:type="dxa"/>
            <w:vAlign w:val="center"/>
          </w:tcPr>
          <w:p>
            <w:pPr>
              <w:pStyle w:val="27"/>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及时率</w:t>
            </w:r>
          </w:p>
        </w:tc>
        <w:tc>
          <w:tcPr>
            <w:tcW w:w="2835" w:type="dxa"/>
            <w:vAlign w:val="center"/>
          </w:tcPr>
          <w:p>
            <w:pPr>
              <w:pStyle w:val="27"/>
            </w:pPr>
            <w:r>
              <w:t>在规定的期限内完成任务的程度</w:t>
            </w:r>
          </w:p>
        </w:tc>
        <w:tc>
          <w:tcPr>
            <w:tcW w:w="2551" w:type="dxa"/>
            <w:vAlign w:val="center"/>
          </w:tcPr>
          <w:p>
            <w:pPr>
              <w:pStyle w:val="27"/>
            </w:pPr>
            <w:r>
              <w:t>100百分比</w:t>
            </w:r>
          </w:p>
        </w:tc>
        <w:tc>
          <w:tcPr>
            <w:tcW w:w="2268" w:type="dxa"/>
            <w:vAlign w:val="center"/>
          </w:tcPr>
          <w:p>
            <w:pPr>
              <w:pStyle w:val="27"/>
            </w:pPr>
            <w:r>
              <w:t>上级部门要求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补助标准</w:t>
            </w:r>
          </w:p>
        </w:tc>
        <w:tc>
          <w:tcPr>
            <w:tcW w:w="2835" w:type="dxa"/>
            <w:vAlign w:val="center"/>
          </w:tcPr>
          <w:p>
            <w:pPr>
              <w:pStyle w:val="27"/>
            </w:pPr>
            <w:r>
              <w:t>省财政每户补助标准</w:t>
            </w:r>
          </w:p>
        </w:tc>
        <w:tc>
          <w:tcPr>
            <w:tcW w:w="2551" w:type="dxa"/>
            <w:vAlign w:val="center"/>
          </w:tcPr>
          <w:p>
            <w:pPr>
              <w:pStyle w:val="27"/>
            </w:pPr>
            <w:r>
              <w:t>5元</w:t>
            </w:r>
          </w:p>
        </w:tc>
        <w:tc>
          <w:tcPr>
            <w:tcW w:w="2268" w:type="dxa"/>
            <w:vAlign w:val="center"/>
          </w:tcPr>
          <w:p>
            <w:pPr>
              <w:pStyle w:val="27"/>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抵御灾害能力</w:t>
            </w:r>
          </w:p>
        </w:tc>
        <w:tc>
          <w:tcPr>
            <w:tcW w:w="2835" w:type="dxa"/>
            <w:vAlign w:val="center"/>
          </w:tcPr>
          <w:p>
            <w:pPr>
              <w:pStyle w:val="27"/>
            </w:pPr>
            <w:r>
              <w:tab/>
            </w:r>
            <w:r>
              <w:t>提高农户抵御灾害能力</w:t>
            </w:r>
            <w:r>
              <w:tab/>
            </w:r>
          </w:p>
          <w:p>
            <w:pPr>
              <w:pStyle w:val="27"/>
            </w:pPr>
          </w:p>
        </w:tc>
        <w:tc>
          <w:tcPr>
            <w:tcW w:w="2551" w:type="dxa"/>
            <w:vAlign w:val="center"/>
          </w:tcPr>
          <w:p>
            <w:pPr>
              <w:pStyle w:val="27"/>
            </w:pPr>
            <w:r>
              <w:t>效果显著</w:t>
            </w:r>
          </w:p>
        </w:tc>
        <w:tc>
          <w:tcPr>
            <w:tcW w:w="2268" w:type="dxa"/>
            <w:vAlign w:val="center"/>
          </w:tcPr>
          <w:p>
            <w:pPr>
              <w:pStyle w:val="2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参保农户满意度</w:t>
            </w:r>
          </w:p>
        </w:tc>
        <w:tc>
          <w:tcPr>
            <w:tcW w:w="2551" w:type="dxa"/>
            <w:vAlign w:val="center"/>
          </w:tcPr>
          <w:p>
            <w:pPr>
              <w:pStyle w:val="27"/>
            </w:pPr>
            <w:r>
              <w:t>≥95百分比</w:t>
            </w:r>
          </w:p>
        </w:tc>
        <w:tc>
          <w:tcPr>
            <w:tcW w:w="2268" w:type="dxa"/>
            <w:vAlign w:val="center"/>
          </w:tcPr>
          <w:p>
            <w:pPr>
              <w:pStyle w:val="27"/>
            </w:pPr>
            <w:r>
              <w:t>调查了解</w:t>
            </w:r>
          </w:p>
        </w:tc>
      </w:tr>
    </w:tbl>
    <w:p>
      <w:pPr>
        <w:pStyle w:val="25"/>
      </w:pPr>
    </w:p>
    <w:p>
      <w:pPr>
        <w:pStyle w:val="25"/>
        <w:ind w:firstLine="560"/>
      </w:pPr>
      <w:r>
        <w:rPr>
          <w:rFonts w:ascii="方正仿宋_GBK" w:hAnsi="方正仿宋_GBK" w:eastAsia="方正仿宋_GBK" w:cs="方正仿宋_GBK"/>
          <w:b/>
          <w:color w:val="000000"/>
          <w:sz w:val="28"/>
        </w:rPr>
        <w:t>11、开发区区域性地震安全评价项目绩效目标表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1.在规定时间内提供经有关部门验收的区域地震安全性评价报告，为在该区域内开展建设活动提供抗震设防依据。</w:t>
            </w:r>
            <w:r>
              <w:tab/>
            </w:r>
            <w:r>
              <w:tab/>
            </w:r>
            <w:r>
              <w:tab/>
            </w:r>
            <w:r>
              <w:tab/>
            </w:r>
          </w:p>
          <w:p>
            <w:pPr>
              <w:pStyle w:val="27"/>
            </w:pP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地震评价报告数量</w:t>
            </w:r>
          </w:p>
        </w:tc>
        <w:tc>
          <w:tcPr>
            <w:tcW w:w="2835" w:type="dxa"/>
            <w:vAlign w:val="center"/>
          </w:tcPr>
          <w:p>
            <w:pPr>
              <w:pStyle w:val="27"/>
            </w:pPr>
            <w:r>
              <w:t>委托第三方开展区域地震安全性评价报告数量</w:t>
            </w:r>
          </w:p>
        </w:tc>
        <w:tc>
          <w:tcPr>
            <w:tcW w:w="2551" w:type="dxa"/>
            <w:vAlign w:val="center"/>
          </w:tcPr>
          <w:p>
            <w:pPr>
              <w:pStyle w:val="27"/>
            </w:pPr>
            <w:r>
              <w:t>1套</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数据可靠性</w:t>
            </w:r>
          </w:p>
        </w:tc>
        <w:tc>
          <w:tcPr>
            <w:tcW w:w="2835" w:type="dxa"/>
            <w:vAlign w:val="center"/>
          </w:tcPr>
          <w:p>
            <w:pPr>
              <w:pStyle w:val="27"/>
            </w:pPr>
            <w:r>
              <w:tab/>
            </w:r>
            <w:r>
              <w:t>评价报告数据的真实可靠性</w:t>
            </w:r>
            <w:r>
              <w:tab/>
            </w: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及时率</w:t>
            </w:r>
          </w:p>
        </w:tc>
        <w:tc>
          <w:tcPr>
            <w:tcW w:w="2835" w:type="dxa"/>
            <w:vAlign w:val="center"/>
          </w:tcPr>
          <w:p>
            <w:pPr>
              <w:pStyle w:val="27"/>
            </w:pPr>
            <w:r>
              <w:tab/>
            </w:r>
            <w:r>
              <w:t>在合同规定的时间内项目完成情况</w:t>
            </w:r>
            <w:r>
              <w:tab/>
            </w:r>
          </w:p>
        </w:tc>
        <w:tc>
          <w:tcPr>
            <w:tcW w:w="2551" w:type="dxa"/>
            <w:vAlign w:val="center"/>
          </w:tcPr>
          <w:p>
            <w:pPr>
              <w:pStyle w:val="27"/>
            </w:pPr>
            <w:r>
              <w:t>100百分比</w:t>
            </w:r>
          </w:p>
        </w:tc>
        <w:tc>
          <w:tcPr>
            <w:tcW w:w="2268" w:type="dxa"/>
            <w:vAlign w:val="center"/>
          </w:tcPr>
          <w:p>
            <w:pPr>
              <w:pStyle w:val="27"/>
            </w:pPr>
            <w:r>
              <w:t>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执行成本</w:t>
            </w:r>
          </w:p>
        </w:tc>
        <w:tc>
          <w:tcPr>
            <w:tcW w:w="2835" w:type="dxa"/>
            <w:vAlign w:val="center"/>
          </w:tcPr>
          <w:p>
            <w:pPr>
              <w:pStyle w:val="27"/>
            </w:pPr>
            <w:r>
              <w:tab/>
            </w:r>
            <w:r>
              <w:t>项目成本</w:t>
            </w:r>
            <w:r>
              <w:tab/>
            </w:r>
          </w:p>
        </w:tc>
        <w:tc>
          <w:tcPr>
            <w:tcW w:w="2551" w:type="dxa"/>
            <w:vAlign w:val="center"/>
          </w:tcPr>
          <w:p>
            <w:pPr>
              <w:pStyle w:val="27"/>
            </w:pPr>
            <w:r>
              <w:t>≤33万元</w:t>
            </w:r>
          </w:p>
        </w:tc>
        <w:tc>
          <w:tcPr>
            <w:tcW w:w="2268" w:type="dxa"/>
            <w:vAlign w:val="center"/>
          </w:tcPr>
          <w:p>
            <w:pPr>
              <w:pStyle w:val="27"/>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地震安全性水平</w:t>
            </w:r>
          </w:p>
        </w:tc>
        <w:tc>
          <w:tcPr>
            <w:tcW w:w="2835" w:type="dxa"/>
            <w:vAlign w:val="center"/>
          </w:tcPr>
          <w:p>
            <w:pPr>
              <w:pStyle w:val="27"/>
            </w:pPr>
            <w:r>
              <w:t>区域性地震安全性程度</w:t>
            </w:r>
          </w:p>
        </w:tc>
        <w:tc>
          <w:tcPr>
            <w:tcW w:w="2551" w:type="dxa"/>
            <w:vAlign w:val="center"/>
          </w:tcPr>
          <w:p>
            <w:pPr>
              <w:pStyle w:val="27"/>
            </w:pPr>
            <w:r>
              <w:t>≥95百分比</w:t>
            </w:r>
          </w:p>
        </w:tc>
        <w:tc>
          <w:tcPr>
            <w:tcW w:w="2268" w:type="dxa"/>
            <w:vAlign w:val="center"/>
          </w:tcPr>
          <w:p>
            <w:pPr>
              <w:pStyle w:val="2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企业满意度</w:t>
            </w:r>
          </w:p>
        </w:tc>
        <w:tc>
          <w:tcPr>
            <w:tcW w:w="2835" w:type="dxa"/>
            <w:vAlign w:val="center"/>
          </w:tcPr>
          <w:p>
            <w:pPr>
              <w:pStyle w:val="27"/>
            </w:pPr>
            <w:r>
              <w:t>企业满意度</w:t>
            </w:r>
          </w:p>
        </w:tc>
        <w:tc>
          <w:tcPr>
            <w:tcW w:w="2551" w:type="dxa"/>
            <w:vAlign w:val="center"/>
          </w:tcPr>
          <w:p>
            <w:pPr>
              <w:pStyle w:val="27"/>
            </w:pPr>
            <w:r>
              <w:t>≥95百分比</w:t>
            </w:r>
          </w:p>
        </w:tc>
        <w:tc>
          <w:tcPr>
            <w:tcW w:w="2268" w:type="dxa"/>
            <w:vAlign w:val="center"/>
          </w:tcPr>
          <w:p>
            <w:pPr>
              <w:pStyle w:val="27"/>
            </w:pPr>
            <w:r>
              <w:t>社会调查</w:t>
            </w:r>
          </w:p>
        </w:tc>
      </w:tr>
    </w:tbl>
    <w:p>
      <w:pPr>
        <w:pStyle w:val="25"/>
      </w:pPr>
    </w:p>
    <w:p>
      <w:pPr>
        <w:pStyle w:val="25"/>
        <w:ind w:firstLine="560"/>
      </w:pPr>
      <w:r>
        <w:rPr>
          <w:rFonts w:ascii="方正仿宋_GBK" w:hAnsi="方正仿宋_GBK" w:eastAsia="方正仿宋_GBK" w:cs="方正仿宋_GBK"/>
          <w:b/>
          <w:color w:val="000000"/>
          <w:sz w:val="28"/>
        </w:rPr>
        <w:t>12、农房保险县级配套资金绩效目标表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1.减轻群众生活负担，增强受灾群众抵御自然灾害的能力，化解灾害引起的政府风险，减轻财政支出压力。</w:t>
            </w:r>
            <w:r>
              <w:tab/>
            </w:r>
            <w:r>
              <w:tab/>
            </w:r>
            <w:r>
              <w:tab/>
            </w:r>
            <w:r>
              <w:tab/>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参保户数</w:t>
            </w:r>
          </w:p>
        </w:tc>
        <w:tc>
          <w:tcPr>
            <w:tcW w:w="2835" w:type="dxa"/>
            <w:vAlign w:val="center"/>
          </w:tcPr>
          <w:p>
            <w:pPr>
              <w:pStyle w:val="27"/>
            </w:pPr>
            <w:r>
              <w:tab/>
            </w:r>
            <w:r>
              <w:t>政策性农房保险参保户数</w:t>
            </w:r>
            <w:r>
              <w:tab/>
            </w:r>
          </w:p>
          <w:p>
            <w:pPr>
              <w:pStyle w:val="27"/>
            </w:pPr>
          </w:p>
        </w:tc>
        <w:tc>
          <w:tcPr>
            <w:tcW w:w="2551" w:type="dxa"/>
            <w:vAlign w:val="center"/>
          </w:tcPr>
          <w:p>
            <w:pPr>
              <w:pStyle w:val="27"/>
            </w:pPr>
            <w:r>
              <w:t>131814户</w:t>
            </w:r>
          </w:p>
        </w:tc>
        <w:tc>
          <w:tcPr>
            <w:tcW w:w="2268" w:type="dxa"/>
            <w:vAlign w:val="center"/>
          </w:tcPr>
          <w:p>
            <w:pPr>
              <w:pStyle w:val="27"/>
            </w:pPr>
            <w:r>
              <w:t>保单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赔付率</w:t>
            </w:r>
            <w:r>
              <w:tab/>
            </w:r>
          </w:p>
        </w:tc>
        <w:tc>
          <w:tcPr>
            <w:tcW w:w="2835" w:type="dxa"/>
            <w:vAlign w:val="center"/>
          </w:tcPr>
          <w:p>
            <w:pPr>
              <w:pStyle w:val="27"/>
            </w:pPr>
            <w:r>
              <w:t>农房因灾损失保险公司赔付补偿比例</w:t>
            </w:r>
            <w:r>
              <w:tab/>
            </w: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及时率</w:t>
            </w:r>
          </w:p>
        </w:tc>
        <w:tc>
          <w:tcPr>
            <w:tcW w:w="2835" w:type="dxa"/>
            <w:vAlign w:val="center"/>
          </w:tcPr>
          <w:p>
            <w:pPr>
              <w:pStyle w:val="27"/>
            </w:pPr>
            <w:r>
              <w:t>在规定时间内完成任务程度</w:t>
            </w:r>
          </w:p>
        </w:tc>
        <w:tc>
          <w:tcPr>
            <w:tcW w:w="2551" w:type="dxa"/>
            <w:vAlign w:val="center"/>
          </w:tcPr>
          <w:p>
            <w:pPr>
              <w:pStyle w:val="27"/>
            </w:pPr>
            <w:r>
              <w:t>100百分比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补助成本</w:t>
            </w:r>
          </w:p>
        </w:tc>
        <w:tc>
          <w:tcPr>
            <w:tcW w:w="2835" w:type="dxa"/>
            <w:vAlign w:val="center"/>
          </w:tcPr>
          <w:p>
            <w:pPr>
              <w:pStyle w:val="27"/>
            </w:pPr>
            <w:r>
              <w:t>县级每户补助保费标准</w:t>
            </w:r>
          </w:p>
        </w:tc>
        <w:tc>
          <w:tcPr>
            <w:tcW w:w="2551" w:type="dxa"/>
            <w:vAlign w:val="center"/>
          </w:tcPr>
          <w:p>
            <w:pPr>
              <w:pStyle w:val="27"/>
            </w:pPr>
            <w:r>
              <w:t>2元</w:t>
            </w:r>
          </w:p>
        </w:tc>
        <w:tc>
          <w:tcPr>
            <w:tcW w:w="2268" w:type="dxa"/>
            <w:vAlign w:val="center"/>
          </w:tcPr>
          <w:p>
            <w:pPr>
              <w:pStyle w:val="27"/>
            </w:pPr>
            <w:r>
              <w:t>上级文件要求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抵御灾害能力</w:t>
            </w:r>
            <w:r>
              <w:tab/>
            </w:r>
          </w:p>
        </w:tc>
        <w:tc>
          <w:tcPr>
            <w:tcW w:w="2835" w:type="dxa"/>
            <w:vAlign w:val="center"/>
          </w:tcPr>
          <w:p>
            <w:pPr>
              <w:pStyle w:val="27"/>
            </w:pPr>
            <w:r>
              <w:t>提高农户抵御灾害能力</w:t>
            </w:r>
            <w:r>
              <w:tab/>
            </w:r>
          </w:p>
          <w:p>
            <w:pPr>
              <w:pStyle w:val="27"/>
            </w:pPr>
          </w:p>
        </w:tc>
        <w:tc>
          <w:tcPr>
            <w:tcW w:w="2551" w:type="dxa"/>
            <w:vAlign w:val="center"/>
          </w:tcPr>
          <w:p>
            <w:pPr>
              <w:pStyle w:val="27"/>
            </w:pPr>
            <w:r>
              <w:t>效果显著</w:t>
            </w:r>
          </w:p>
        </w:tc>
        <w:tc>
          <w:tcPr>
            <w:tcW w:w="2268" w:type="dxa"/>
            <w:vAlign w:val="center"/>
          </w:tcPr>
          <w:p>
            <w:pPr>
              <w:pStyle w:val="2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参保农户满意度</w:t>
            </w:r>
          </w:p>
        </w:tc>
        <w:tc>
          <w:tcPr>
            <w:tcW w:w="2551" w:type="dxa"/>
            <w:vAlign w:val="center"/>
          </w:tcPr>
          <w:p>
            <w:pPr>
              <w:pStyle w:val="27"/>
            </w:pPr>
            <w:r>
              <w:t>≥95百分比</w:t>
            </w:r>
          </w:p>
        </w:tc>
        <w:tc>
          <w:tcPr>
            <w:tcW w:w="2268" w:type="dxa"/>
            <w:vAlign w:val="center"/>
          </w:tcPr>
          <w:p>
            <w:pPr>
              <w:pStyle w:val="27"/>
            </w:pPr>
            <w:r>
              <w:t>调查了解</w:t>
            </w:r>
          </w:p>
        </w:tc>
      </w:tr>
    </w:tbl>
    <w:p>
      <w:pPr>
        <w:pStyle w:val="25"/>
      </w:pPr>
    </w:p>
    <w:p>
      <w:pPr>
        <w:pStyle w:val="25"/>
        <w:ind w:firstLine="560"/>
      </w:pPr>
      <w:r>
        <w:rPr>
          <w:rFonts w:ascii="方正仿宋_GBK" w:hAnsi="方正仿宋_GBK" w:eastAsia="方正仿宋_GBK" w:cs="方正仿宋_GBK"/>
          <w:b/>
          <w:color w:val="000000"/>
          <w:sz w:val="28"/>
        </w:rPr>
        <w:t>13、土地出让金/石膏矿退出奖补专项资金绩效目标表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1.确保石膏矿关闭退出，保障社会稳定。</w:t>
            </w:r>
            <w:r>
              <w:tab/>
            </w:r>
            <w:r>
              <w:tab/>
            </w:r>
            <w:r>
              <w:tab/>
            </w:r>
            <w:r>
              <w:tab/>
            </w:r>
          </w:p>
          <w:p>
            <w:pPr>
              <w:pStyle w:val="27"/>
            </w:pP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奖补石膏矿数量</w:t>
            </w:r>
          </w:p>
        </w:tc>
        <w:tc>
          <w:tcPr>
            <w:tcW w:w="2835" w:type="dxa"/>
            <w:vAlign w:val="center"/>
          </w:tcPr>
          <w:p>
            <w:pPr>
              <w:pStyle w:val="27"/>
            </w:pPr>
            <w:r>
              <w:tab/>
            </w:r>
            <w:r>
              <w:t>奖补石膏矿数量</w:t>
            </w:r>
            <w:r>
              <w:tab/>
            </w:r>
          </w:p>
          <w:p>
            <w:pPr>
              <w:pStyle w:val="27"/>
            </w:pPr>
            <w:r>
              <w:tab/>
            </w:r>
          </w:p>
          <w:p>
            <w:pPr>
              <w:pStyle w:val="27"/>
            </w:pPr>
            <w:r>
              <w:tab/>
            </w:r>
          </w:p>
          <w:p>
            <w:pPr>
              <w:pStyle w:val="27"/>
            </w:pPr>
          </w:p>
        </w:tc>
        <w:tc>
          <w:tcPr>
            <w:tcW w:w="2551" w:type="dxa"/>
            <w:vAlign w:val="center"/>
          </w:tcPr>
          <w:p>
            <w:pPr>
              <w:pStyle w:val="27"/>
            </w:pPr>
            <w:r>
              <w:t>5家</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资金拨付率</w:t>
            </w:r>
          </w:p>
        </w:tc>
        <w:tc>
          <w:tcPr>
            <w:tcW w:w="2835" w:type="dxa"/>
            <w:vAlign w:val="center"/>
          </w:tcPr>
          <w:p>
            <w:pPr>
              <w:pStyle w:val="27"/>
            </w:pPr>
            <w:r>
              <w:t>奖补资金拨付完成程度</w:t>
            </w:r>
            <w:r>
              <w:tab/>
            </w: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完成率</w:t>
            </w:r>
            <w:r>
              <w:tab/>
            </w:r>
          </w:p>
        </w:tc>
        <w:tc>
          <w:tcPr>
            <w:tcW w:w="2835" w:type="dxa"/>
            <w:vAlign w:val="center"/>
          </w:tcPr>
          <w:p>
            <w:pPr>
              <w:pStyle w:val="27"/>
            </w:pPr>
            <w:r>
              <w:t>计划时间内完成任务的程度</w:t>
            </w: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执行成本</w:t>
            </w:r>
          </w:p>
        </w:tc>
        <w:tc>
          <w:tcPr>
            <w:tcW w:w="2835" w:type="dxa"/>
            <w:vAlign w:val="center"/>
          </w:tcPr>
          <w:p>
            <w:pPr>
              <w:pStyle w:val="27"/>
            </w:pPr>
            <w:r>
              <w:t>奖补资金预算控制额</w:t>
            </w:r>
          </w:p>
        </w:tc>
        <w:tc>
          <w:tcPr>
            <w:tcW w:w="2551" w:type="dxa"/>
            <w:vAlign w:val="center"/>
          </w:tcPr>
          <w:p>
            <w:pPr>
              <w:pStyle w:val="27"/>
            </w:pPr>
            <w:r>
              <w:t>≤1780万元</w:t>
            </w:r>
          </w:p>
        </w:tc>
        <w:tc>
          <w:tcPr>
            <w:tcW w:w="2268" w:type="dxa"/>
            <w:vAlign w:val="center"/>
          </w:tcPr>
          <w:p>
            <w:pPr>
              <w:pStyle w:val="27"/>
            </w:pPr>
            <w:r>
              <w:t>预算指标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稳定水平</w:t>
            </w:r>
          </w:p>
        </w:tc>
        <w:tc>
          <w:tcPr>
            <w:tcW w:w="2835" w:type="dxa"/>
            <w:vAlign w:val="center"/>
          </w:tcPr>
          <w:p>
            <w:pPr>
              <w:pStyle w:val="27"/>
            </w:pPr>
            <w:r>
              <w:t>通过奖补促进关闭企业稳定程度</w:t>
            </w:r>
          </w:p>
        </w:tc>
        <w:tc>
          <w:tcPr>
            <w:tcW w:w="2551" w:type="dxa"/>
            <w:vAlign w:val="center"/>
          </w:tcPr>
          <w:p>
            <w:pPr>
              <w:pStyle w:val="27"/>
            </w:pPr>
            <w:r>
              <w:t>≥95百分比</w:t>
            </w:r>
          </w:p>
        </w:tc>
        <w:tc>
          <w:tcPr>
            <w:tcW w:w="2268" w:type="dxa"/>
            <w:vAlign w:val="center"/>
          </w:tcPr>
          <w:p>
            <w:pPr>
              <w:pStyle w:val="27"/>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企业满意度</w:t>
            </w:r>
          </w:p>
        </w:tc>
        <w:tc>
          <w:tcPr>
            <w:tcW w:w="2835" w:type="dxa"/>
            <w:vAlign w:val="center"/>
          </w:tcPr>
          <w:p>
            <w:pPr>
              <w:pStyle w:val="27"/>
            </w:pPr>
            <w:r>
              <w:t>关闭企业满意程度</w:t>
            </w:r>
          </w:p>
        </w:tc>
        <w:tc>
          <w:tcPr>
            <w:tcW w:w="2551" w:type="dxa"/>
            <w:vAlign w:val="center"/>
          </w:tcPr>
          <w:p>
            <w:pPr>
              <w:pStyle w:val="27"/>
            </w:pPr>
            <w:r>
              <w:t>≥95百分比</w:t>
            </w:r>
          </w:p>
        </w:tc>
        <w:tc>
          <w:tcPr>
            <w:tcW w:w="2268" w:type="dxa"/>
            <w:vAlign w:val="center"/>
          </w:tcPr>
          <w:p>
            <w:pPr>
              <w:pStyle w:val="27"/>
            </w:pPr>
            <w:r>
              <w:t>调查了解</w:t>
            </w:r>
          </w:p>
        </w:tc>
      </w:tr>
    </w:tbl>
    <w:p>
      <w:pPr>
        <w:pStyle w:val="25"/>
      </w:pPr>
    </w:p>
    <w:p>
      <w:pPr>
        <w:pStyle w:val="25"/>
        <w:ind w:firstLine="560"/>
      </w:pPr>
      <w:r>
        <w:rPr>
          <w:rFonts w:ascii="方正仿宋_GBK" w:hAnsi="方正仿宋_GBK" w:eastAsia="方正仿宋_GBK" w:cs="方正仿宋_GBK"/>
          <w:b/>
          <w:color w:val="000000"/>
          <w:sz w:val="28"/>
        </w:rPr>
        <w:t>14、土地出让金/应急救援消防车辆购置绩效目标表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1.加强消防救援力量建设，提高消防应急救援能力。</w:t>
            </w:r>
            <w:r>
              <w:tab/>
            </w:r>
            <w:r>
              <w:tab/>
            </w:r>
            <w:r>
              <w:tab/>
            </w:r>
            <w:r>
              <w:tab/>
            </w:r>
          </w:p>
          <w:p>
            <w:pPr>
              <w:pStyle w:val="27"/>
            </w:pP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车辆购置数量</w:t>
            </w:r>
            <w:r>
              <w:tab/>
            </w:r>
          </w:p>
        </w:tc>
        <w:tc>
          <w:tcPr>
            <w:tcW w:w="2835" w:type="dxa"/>
            <w:vAlign w:val="center"/>
          </w:tcPr>
          <w:p>
            <w:pPr>
              <w:pStyle w:val="27"/>
            </w:pPr>
            <w:r>
              <w:t>消防车辆购置数量</w:t>
            </w:r>
            <w:r>
              <w:tab/>
            </w:r>
          </w:p>
          <w:p>
            <w:pPr>
              <w:pStyle w:val="27"/>
            </w:pPr>
          </w:p>
        </w:tc>
        <w:tc>
          <w:tcPr>
            <w:tcW w:w="2551" w:type="dxa"/>
            <w:vAlign w:val="center"/>
          </w:tcPr>
          <w:p>
            <w:pPr>
              <w:pStyle w:val="27"/>
            </w:pPr>
            <w:r>
              <w:t>2部</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车辆性能达标率</w:t>
            </w:r>
          </w:p>
        </w:tc>
        <w:tc>
          <w:tcPr>
            <w:tcW w:w="2835" w:type="dxa"/>
            <w:vAlign w:val="center"/>
          </w:tcPr>
          <w:p>
            <w:pPr>
              <w:pStyle w:val="27"/>
            </w:pPr>
            <w:r>
              <w:tab/>
            </w:r>
            <w:r>
              <w:t>消防车辆性能达标程度</w:t>
            </w:r>
            <w:r>
              <w:tab/>
            </w:r>
          </w:p>
        </w:tc>
        <w:tc>
          <w:tcPr>
            <w:tcW w:w="2551" w:type="dxa"/>
            <w:vAlign w:val="center"/>
          </w:tcPr>
          <w:p>
            <w:pPr>
              <w:pStyle w:val="27"/>
            </w:pPr>
            <w:r>
              <w:t>100百分比</w:t>
            </w:r>
          </w:p>
        </w:tc>
        <w:tc>
          <w:tcPr>
            <w:tcW w:w="2268" w:type="dxa"/>
            <w:vAlign w:val="center"/>
          </w:tcPr>
          <w:p>
            <w:pPr>
              <w:pStyle w:val="27"/>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完成率</w:t>
            </w:r>
          </w:p>
        </w:tc>
        <w:tc>
          <w:tcPr>
            <w:tcW w:w="2835" w:type="dxa"/>
            <w:vAlign w:val="center"/>
          </w:tcPr>
          <w:p>
            <w:pPr>
              <w:pStyle w:val="27"/>
            </w:pPr>
            <w:r>
              <w:t>按计划时间完成任务的比例</w:t>
            </w:r>
            <w:r>
              <w:tab/>
            </w:r>
          </w:p>
        </w:tc>
        <w:tc>
          <w:tcPr>
            <w:tcW w:w="2551" w:type="dxa"/>
            <w:vAlign w:val="center"/>
          </w:tcPr>
          <w:p>
            <w:pPr>
              <w:pStyle w:val="27"/>
            </w:pPr>
            <w:r>
              <w:t>100工作计划</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购置成本</w:t>
            </w:r>
          </w:p>
        </w:tc>
        <w:tc>
          <w:tcPr>
            <w:tcW w:w="2835" w:type="dxa"/>
            <w:vAlign w:val="center"/>
          </w:tcPr>
          <w:p>
            <w:pPr>
              <w:pStyle w:val="27"/>
            </w:pPr>
            <w:r>
              <w:t>车辆购置成本</w:t>
            </w:r>
          </w:p>
        </w:tc>
        <w:tc>
          <w:tcPr>
            <w:tcW w:w="2551" w:type="dxa"/>
            <w:vAlign w:val="center"/>
          </w:tcPr>
          <w:p>
            <w:pPr>
              <w:pStyle w:val="27"/>
            </w:pPr>
            <w:r>
              <w:t>≤886万元</w:t>
            </w:r>
          </w:p>
        </w:tc>
        <w:tc>
          <w:tcPr>
            <w:tcW w:w="2268" w:type="dxa"/>
            <w:vAlign w:val="center"/>
          </w:tcPr>
          <w:p>
            <w:pPr>
              <w:pStyle w:val="27"/>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救援能力提高率</w:t>
            </w:r>
          </w:p>
        </w:tc>
        <w:tc>
          <w:tcPr>
            <w:tcW w:w="2835" w:type="dxa"/>
            <w:vAlign w:val="center"/>
          </w:tcPr>
          <w:p>
            <w:pPr>
              <w:pStyle w:val="27"/>
            </w:pPr>
            <w:r>
              <w:tab/>
            </w:r>
            <w:r>
              <w:t>消防救援能力与上年相比提高程度</w:t>
            </w:r>
            <w:r>
              <w:tab/>
            </w:r>
          </w:p>
        </w:tc>
        <w:tc>
          <w:tcPr>
            <w:tcW w:w="2551" w:type="dxa"/>
            <w:vAlign w:val="center"/>
          </w:tcPr>
          <w:p>
            <w:pPr>
              <w:pStyle w:val="27"/>
            </w:pPr>
            <w:r>
              <w:t>≥10百分比</w:t>
            </w:r>
          </w:p>
        </w:tc>
        <w:tc>
          <w:tcPr>
            <w:tcW w:w="2268" w:type="dxa"/>
            <w:vAlign w:val="center"/>
          </w:tcPr>
          <w:p>
            <w:pPr>
              <w:pStyle w:val="27"/>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群众满意度</w:t>
            </w:r>
          </w:p>
        </w:tc>
        <w:tc>
          <w:tcPr>
            <w:tcW w:w="2551" w:type="dxa"/>
            <w:vAlign w:val="center"/>
          </w:tcPr>
          <w:p>
            <w:pPr>
              <w:pStyle w:val="27"/>
            </w:pPr>
            <w:r>
              <w:t>≥95百分比</w:t>
            </w:r>
          </w:p>
        </w:tc>
        <w:tc>
          <w:tcPr>
            <w:tcW w:w="2268" w:type="dxa"/>
            <w:vAlign w:val="center"/>
          </w:tcPr>
          <w:p>
            <w:pPr>
              <w:pStyle w:val="27"/>
            </w:pPr>
            <w:r>
              <w:t>调查了解</w:t>
            </w:r>
          </w:p>
        </w:tc>
      </w:tr>
    </w:tbl>
    <w:p>
      <w:pPr>
        <w:pStyle w:val="25"/>
      </w:pPr>
    </w:p>
    <w:p>
      <w:pPr>
        <w:pStyle w:val="25"/>
        <w:ind w:firstLine="560"/>
      </w:pPr>
      <w:r>
        <w:rPr>
          <w:rFonts w:ascii="方正仿宋_GBK" w:hAnsi="方正仿宋_GBK" w:eastAsia="方正仿宋_GBK" w:cs="方正仿宋_GBK"/>
          <w:b/>
          <w:color w:val="000000"/>
          <w:sz w:val="28"/>
        </w:rPr>
        <w:t>15、应急指挥中心建设项目绩效目标表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1.目标内容1</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应急指挥系统数量</w:t>
            </w:r>
          </w:p>
          <w:p>
            <w:pPr>
              <w:pStyle w:val="27"/>
            </w:pPr>
          </w:p>
        </w:tc>
        <w:tc>
          <w:tcPr>
            <w:tcW w:w="2835" w:type="dxa"/>
            <w:vAlign w:val="center"/>
          </w:tcPr>
          <w:p>
            <w:pPr>
              <w:pStyle w:val="27"/>
            </w:pPr>
            <w:r>
              <w:t>应急指挥系统数量</w:t>
            </w:r>
          </w:p>
          <w:p>
            <w:pPr>
              <w:pStyle w:val="27"/>
            </w:pPr>
          </w:p>
        </w:tc>
        <w:tc>
          <w:tcPr>
            <w:tcW w:w="2551" w:type="dxa"/>
            <w:vAlign w:val="center"/>
          </w:tcPr>
          <w:p>
            <w:pPr>
              <w:pStyle w:val="27"/>
            </w:pPr>
            <w:r>
              <w:t>1个</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系统连接率</w:t>
            </w:r>
          </w:p>
        </w:tc>
        <w:tc>
          <w:tcPr>
            <w:tcW w:w="2835" w:type="dxa"/>
            <w:vAlign w:val="center"/>
          </w:tcPr>
          <w:p>
            <w:pPr>
              <w:pStyle w:val="27"/>
            </w:pPr>
            <w:r>
              <w:t>指挥中心与各部门连接程度</w:t>
            </w:r>
            <w:r>
              <w:tab/>
            </w:r>
          </w:p>
          <w:p>
            <w:pPr>
              <w:pStyle w:val="27"/>
            </w:pP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完成及时率</w:t>
            </w:r>
          </w:p>
        </w:tc>
        <w:tc>
          <w:tcPr>
            <w:tcW w:w="2835" w:type="dxa"/>
            <w:vAlign w:val="center"/>
          </w:tcPr>
          <w:p>
            <w:pPr>
              <w:pStyle w:val="27"/>
            </w:pPr>
            <w:r>
              <w:t>完成及时率</w:t>
            </w: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预算控制数</w:t>
            </w:r>
          </w:p>
        </w:tc>
        <w:tc>
          <w:tcPr>
            <w:tcW w:w="2835" w:type="dxa"/>
            <w:vAlign w:val="center"/>
          </w:tcPr>
          <w:p>
            <w:pPr>
              <w:pStyle w:val="27"/>
            </w:pPr>
            <w:r>
              <w:t>预算控制数</w:t>
            </w:r>
          </w:p>
        </w:tc>
        <w:tc>
          <w:tcPr>
            <w:tcW w:w="2551" w:type="dxa"/>
            <w:vAlign w:val="center"/>
          </w:tcPr>
          <w:p>
            <w:pPr>
              <w:pStyle w:val="27"/>
            </w:pPr>
            <w:r>
              <w:t>≤21.42万元</w:t>
            </w:r>
          </w:p>
        </w:tc>
        <w:tc>
          <w:tcPr>
            <w:tcW w:w="2268" w:type="dxa"/>
            <w:vAlign w:val="center"/>
          </w:tcPr>
          <w:p>
            <w:pPr>
              <w:pStyle w:val="27"/>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突发事件处置能力</w:t>
            </w:r>
            <w:r>
              <w:tab/>
            </w:r>
          </w:p>
          <w:p>
            <w:pPr>
              <w:pStyle w:val="27"/>
            </w:pPr>
          </w:p>
        </w:tc>
        <w:tc>
          <w:tcPr>
            <w:tcW w:w="2835" w:type="dxa"/>
            <w:vAlign w:val="center"/>
          </w:tcPr>
          <w:p>
            <w:pPr>
              <w:pStyle w:val="27"/>
            </w:pPr>
            <w:r>
              <w:t>突发事件处置能力</w:t>
            </w:r>
            <w:r>
              <w:tab/>
            </w:r>
          </w:p>
          <w:p>
            <w:pPr>
              <w:pStyle w:val="27"/>
            </w:pP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群众满意率</w:t>
            </w:r>
          </w:p>
        </w:tc>
        <w:tc>
          <w:tcPr>
            <w:tcW w:w="2835" w:type="dxa"/>
            <w:vAlign w:val="center"/>
          </w:tcPr>
          <w:p>
            <w:pPr>
              <w:pStyle w:val="27"/>
            </w:pPr>
            <w:r>
              <w:t>群众对应急指挥工作的满意率</w:t>
            </w:r>
          </w:p>
        </w:tc>
        <w:tc>
          <w:tcPr>
            <w:tcW w:w="2551" w:type="dxa"/>
            <w:vAlign w:val="center"/>
          </w:tcPr>
          <w:p>
            <w:pPr>
              <w:pStyle w:val="27"/>
            </w:pPr>
            <w:r>
              <w:t>≥95百分比</w:t>
            </w:r>
          </w:p>
        </w:tc>
        <w:tc>
          <w:tcPr>
            <w:tcW w:w="2268" w:type="dxa"/>
            <w:vAlign w:val="center"/>
          </w:tcPr>
          <w:p>
            <w:pPr>
              <w:pStyle w:val="27"/>
            </w:pPr>
            <w:r>
              <w:t>调查了解</w:t>
            </w:r>
          </w:p>
        </w:tc>
      </w:tr>
    </w:tbl>
    <w:p>
      <w:pPr>
        <w:pStyle w:val="25"/>
      </w:pPr>
    </w:p>
    <w:p>
      <w:pPr>
        <w:pStyle w:val="25"/>
        <w:ind w:firstLine="560"/>
      </w:pPr>
      <w:r>
        <w:rPr>
          <w:rFonts w:ascii="方正仿宋_GBK" w:hAnsi="方正仿宋_GBK" w:eastAsia="方正仿宋_GBK" w:cs="方正仿宋_GBK"/>
          <w:b/>
          <w:color w:val="000000"/>
          <w:sz w:val="28"/>
        </w:rPr>
        <w:t>16、应急指挥中心运行通讯费绩效目标表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1.目标内容1</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应急指挥系统数量</w:t>
            </w:r>
          </w:p>
          <w:p>
            <w:pPr>
              <w:pStyle w:val="27"/>
            </w:pPr>
          </w:p>
        </w:tc>
        <w:tc>
          <w:tcPr>
            <w:tcW w:w="2835" w:type="dxa"/>
            <w:vAlign w:val="center"/>
          </w:tcPr>
          <w:p>
            <w:pPr>
              <w:pStyle w:val="27"/>
            </w:pPr>
            <w:r>
              <w:t>应急指挥系统数量</w:t>
            </w:r>
          </w:p>
          <w:p>
            <w:pPr>
              <w:pStyle w:val="27"/>
            </w:pPr>
          </w:p>
        </w:tc>
        <w:tc>
          <w:tcPr>
            <w:tcW w:w="2551" w:type="dxa"/>
            <w:vAlign w:val="center"/>
          </w:tcPr>
          <w:p>
            <w:pPr>
              <w:pStyle w:val="27"/>
            </w:pPr>
            <w:r>
              <w:t>1套</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连接覆盖率</w:t>
            </w:r>
          </w:p>
        </w:tc>
        <w:tc>
          <w:tcPr>
            <w:tcW w:w="2835" w:type="dxa"/>
            <w:vAlign w:val="center"/>
          </w:tcPr>
          <w:p>
            <w:pPr>
              <w:pStyle w:val="27"/>
            </w:pPr>
            <w:r>
              <w:t>指挥中心与各部门连接覆盖程度</w:t>
            </w:r>
            <w:r>
              <w:tab/>
            </w:r>
          </w:p>
          <w:p>
            <w:pPr>
              <w:pStyle w:val="27"/>
            </w:pP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及时率</w:t>
            </w:r>
          </w:p>
        </w:tc>
        <w:tc>
          <w:tcPr>
            <w:tcW w:w="2835" w:type="dxa"/>
            <w:vAlign w:val="center"/>
          </w:tcPr>
          <w:p>
            <w:pPr>
              <w:pStyle w:val="27"/>
            </w:pPr>
            <w:r>
              <w:t>完成任务及时程度</w:t>
            </w: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预算控制数</w:t>
            </w:r>
          </w:p>
        </w:tc>
        <w:tc>
          <w:tcPr>
            <w:tcW w:w="2835" w:type="dxa"/>
            <w:vAlign w:val="center"/>
          </w:tcPr>
          <w:p>
            <w:pPr>
              <w:pStyle w:val="27"/>
            </w:pPr>
            <w:r>
              <w:t>预算控制数</w:t>
            </w:r>
          </w:p>
        </w:tc>
        <w:tc>
          <w:tcPr>
            <w:tcW w:w="2551" w:type="dxa"/>
            <w:vAlign w:val="center"/>
          </w:tcPr>
          <w:p>
            <w:pPr>
              <w:pStyle w:val="27"/>
            </w:pPr>
            <w:r>
              <w:t>≤4.82万元</w:t>
            </w:r>
          </w:p>
        </w:tc>
        <w:tc>
          <w:tcPr>
            <w:tcW w:w="2268" w:type="dxa"/>
            <w:vAlign w:val="center"/>
          </w:tcPr>
          <w:p>
            <w:pPr>
              <w:pStyle w:val="27"/>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突发事件处置能力</w:t>
            </w:r>
            <w:r>
              <w:tab/>
            </w:r>
          </w:p>
          <w:p>
            <w:pPr>
              <w:pStyle w:val="27"/>
            </w:pPr>
          </w:p>
        </w:tc>
        <w:tc>
          <w:tcPr>
            <w:tcW w:w="2835" w:type="dxa"/>
            <w:vAlign w:val="center"/>
          </w:tcPr>
          <w:p>
            <w:pPr>
              <w:pStyle w:val="27"/>
            </w:pPr>
            <w:r>
              <w:t>突发事件处置能力</w:t>
            </w:r>
            <w:r>
              <w:tab/>
            </w:r>
          </w:p>
          <w:p>
            <w:pPr>
              <w:pStyle w:val="27"/>
            </w:pPr>
          </w:p>
        </w:tc>
        <w:tc>
          <w:tcPr>
            <w:tcW w:w="2551" w:type="dxa"/>
            <w:vAlign w:val="center"/>
          </w:tcPr>
          <w:p>
            <w:pPr>
              <w:pStyle w:val="27"/>
            </w:pPr>
            <w:r>
              <w:t>≥95百分比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ab/>
            </w:r>
            <w:r>
              <w:t>群众对应急工作的满意度</w:t>
            </w:r>
            <w:r>
              <w:tab/>
            </w:r>
          </w:p>
        </w:tc>
        <w:tc>
          <w:tcPr>
            <w:tcW w:w="2551" w:type="dxa"/>
            <w:vAlign w:val="center"/>
          </w:tcPr>
          <w:p>
            <w:pPr>
              <w:pStyle w:val="27"/>
            </w:pPr>
            <w:r>
              <w:t>≥95百分比</w:t>
            </w:r>
          </w:p>
        </w:tc>
        <w:tc>
          <w:tcPr>
            <w:tcW w:w="2268" w:type="dxa"/>
            <w:vAlign w:val="center"/>
          </w:tcPr>
          <w:p>
            <w:pPr>
              <w:pStyle w:val="27"/>
            </w:pPr>
            <w:r>
              <w:t>调查了解</w:t>
            </w:r>
          </w:p>
        </w:tc>
      </w:tr>
    </w:tbl>
    <w:p>
      <w:pPr>
        <w:pStyle w:val="25"/>
      </w:pPr>
    </w:p>
    <w:p>
      <w:pPr>
        <w:pStyle w:val="25"/>
        <w:ind w:firstLine="560"/>
      </w:pPr>
      <w:r>
        <w:rPr>
          <w:rFonts w:ascii="方正仿宋_GBK" w:hAnsi="方正仿宋_GBK" w:eastAsia="方正仿宋_GBK" w:cs="方正仿宋_GBK"/>
          <w:b/>
          <w:color w:val="000000"/>
          <w:sz w:val="28"/>
        </w:rPr>
        <w:t>17、重大活动应急通信保障能力提升工程县级配套资金绩效目标表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1.提高现场指挥通信能力，提高综合指挥调度能力。</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系统更新数量</w:t>
            </w:r>
            <w:r>
              <w:tab/>
            </w:r>
          </w:p>
        </w:tc>
        <w:tc>
          <w:tcPr>
            <w:tcW w:w="2835" w:type="dxa"/>
            <w:vAlign w:val="center"/>
          </w:tcPr>
          <w:p>
            <w:pPr>
              <w:pStyle w:val="27"/>
            </w:pPr>
            <w:r>
              <w:t>视频系统更新数量</w:t>
            </w:r>
            <w:r>
              <w:tab/>
            </w:r>
          </w:p>
          <w:p>
            <w:pPr>
              <w:pStyle w:val="27"/>
            </w:pPr>
          </w:p>
        </w:tc>
        <w:tc>
          <w:tcPr>
            <w:tcW w:w="2551" w:type="dxa"/>
            <w:vAlign w:val="center"/>
          </w:tcPr>
          <w:p>
            <w:pPr>
              <w:pStyle w:val="27"/>
            </w:pPr>
            <w:r>
              <w:t>1套</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提升度</w:t>
            </w:r>
          </w:p>
        </w:tc>
        <w:tc>
          <w:tcPr>
            <w:tcW w:w="2835" w:type="dxa"/>
            <w:vAlign w:val="center"/>
          </w:tcPr>
          <w:p>
            <w:pPr>
              <w:pStyle w:val="27"/>
            </w:pPr>
            <w:r>
              <w:tab/>
            </w:r>
            <w:r>
              <w:t>通信能力与更新前相比提升度</w:t>
            </w:r>
            <w:r>
              <w:tab/>
            </w:r>
          </w:p>
        </w:tc>
        <w:tc>
          <w:tcPr>
            <w:tcW w:w="2551" w:type="dxa"/>
            <w:vAlign w:val="center"/>
          </w:tcPr>
          <w:p>
            <w:pPr>
              <w:pStyle w:val="27"/>
            </w:pPr>
            <w:r>
              <w:t>≥20百分比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完成率</w:t>
            </w:r>
          </w:p>
        </w:tc>
        <w:tc>
          <w:tcPr>
            <w:tcW w:w="2835" w:type="dxa"/>
            <w:vAlign w:val="center"/>
          </w:tcPr>
          <w:p>
            <w:pPr>
              <w:pStyle w:val="27"/>
            </w:pPr>
            <w:r>
              <w:tab/>
            </w:r>
            <w:r>
              <w:t>在计划时间内完成系统更新任务</w:t>
            </w:r>
            <w:r>
              <w:tab/>
            </w:r>
          </w:p>
          <w:p>
            <w:pPr>
              <w:pStyle w:val="27"/>
            </w:pP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项目成本</w:t>
            </w:r>
          </w:p>
        </w:tc>
        <w:tc>
          <w:tcPr>
            <w:tcW w:w="2835" w:type="dxa"/>
            <w:vAlign w:val="center"/>
          </w:tcPr>
          <w:p>
            <w:pPr>
              <w:pStyle w:val="27"/>
            </w:pPr>
            <w:r>
              <w:t>项目成本</w:t>
            </w:r>
          </w:p>
        </w:tc>
        <w:tc>
          <w:tcPr>
            <w:tcW w:w="2551" w:type="dxa"/>
            <w:vAlign w:val="center"/>
          </w:tcPr>
          <w:p>
            <w:pPr>
              <w:pStyle w:val="27"/>
            </w:pPr>
            <w:r>
              <w:t>≤0.7万元</w:t>
            </w:r>
          </w:p>
        </w:tc>
        <w:tc>
          <w:tcPr>
            <w:tcW w:w="2268" w:type="dxa"/>
            <w:vAlign w:val="center"/>
          </w:tcPr>
          <w:p>
            <w:pPr>
              <w:pStyle w:val="27"/>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经济效益指标</w:t>
            </w:r>
          </w:p>
        </w:tc>
        <w:tc>
          <w:tcPr>
            <w:tcW w:w="2835" w:type="dxa"/>
            <w:vAlign w:val="center"/>
          </w:tcPr>
          <w:p>
            <w:pPr>
              <w:pStyle w:val="27"/>
            </w:pPr>
            <w:r>
              <w:t>综合调度能力提升度</w:t>
            </w:r>
          </w:p>
        </w:tc>
        <w:tc>
          <w:tcPr>
            <w:tcW w:w="2835" w:type="dxa"/>
            <w:vAlign w:val="center"/>
          </w:tcPr>
          <w:p>
            <w:pPr>
              <w:pStyle w:val="27"/>
            </w:pPr>
            <w:r>
              <w:tab/>
            </w:r>
            <w:r>
              <w:t>提高综合指挥调度能力</w:t>
            </w:r>
            <w:r>
              <w:tab/>
            </w:r>
          </w:p>
          <w:p>
            <w:pPr>
              <w:pStyle w:val="27"/>
            </w:pPr>
          </w:p>
        </w:tc>
        <w:tc>
          <w:tcPr>
            <w:tcW w:w="2551" w:type="dxa"/>
            <w:vAlign w:val="center"/>
          </w:tcPr>
          <w:p>
            <w:pPr>
              <w:pStyle w:val="27"/>
            </w:pPr>
            <w:r>
              <w:t>≥20百分比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服务对象满意度</w:t>
            </w:r>
          </w:p>
        </w:tc>
        <w:tc>
          <w:tcPr>
            <w:tcW w:w="2835" w:type="dxa"/>
            <w:vAlign w:val="center"/>
          </w:tcPr>
          <w:p>
            <w:pPr>
              <w:pStyle w:val="27"/>
            </w:pPr>
            <w:r>
              <w:t>服务对象满意度</w:t>
            </w:r>
          </w:p>
        </w:tc>
        <w:tc>
          <w:tcPr>
            <w:tcW w:w="2551" w:type="dxa"/>
            <w:vAlign w:val="center"/>
          </w:tcPr>
          <w:p>
            <w:pPr>
              <w:pStyle w:val="27"/>
            </w:pPr>
            <w:r>
              <w:t>≥95百分比</w:t>
            </w:r>
          </w:p>
        </w:tc>
        <w:tc>
          <w:tcPr>
            <w:tcW w:w="2268" w:type="dxa"/>
            <w:vAlign w:val="center"/>
          </w:tcPr>
          <w:p>
            <w:pPr>
              <w:pStyle w:val="27"/>
            </w:pPr>
            <w:r>
              <w:t>调查了解</w:t>
            </w:r>
          </w:p>
        </w:tc>
      </w:tr>
    </w:tbl>
    <w:p>
      <w:pPr>
        <w:pStyle w:val="25"/>
      </w:pPr>
    </w:p>
    <w:p>
      <w:pPr>
        <w:pStyle w:val="25"/>
        <w:ind w:firstLine="560"/>
      </w:pPr>
      <w:r>
        <w:rPr>
          <w:rFonts w:ascii="方正仿宋_GBK" w:hAnsi="方正仿宋_GBK" w:eastAsia="方正仿宋_GBK" w:cs="方正仿宋_GBK"/>
          <w:b/>
          <w:color w:val="000000"/>
          <w:sz w:val="28"/>
        </w:rPr>
        <w:t>18、自然灾害风险普查经费绩效目标表</w:t>
      </w:r>
    </w:p>
    <w:tbl>
      <w:tblPr>
        <w:tblStyle w:val="6"/>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26"/>
            </w:pPr>
            <w:r>
              <w:t>绩效目标</w:t>
            </w:r>
          </w:p>
        </w:tc>
        <w:tc>
          <w:tcPr>
            <w:tcW w:w="12756" w:type="dxa"/>
            <w:tcBorders>
              <w:bottom w:val="single" w:color="FFFFFF" w:sz="6" w:space="0"/>
            </w:tcBorders>
            <w:vAlign w:val="center"/>
          </w:tcPr>
          <w:p>
            <w:pPr>
              <w:pStyle w:val="27"/>
            </w:pPr>
            <w:r>
              <w:t>1.通过开展自然灾害风险普查，建立完整的规范的历史灾害数据库，为有效开展自然灾害防治提供科学依据</w:t>
            </w:r>
          </w:p>
        </w:tc>
      </w:tr>
    </w:tbl>
    <w:p>
      <w:pPr>
        <w:pStyle w:val="25"/>
        <w:spacing w:line="2" w:lineRule="exact"/>
        <w:jc w:val="center"/>
      </w:pPr>
    </w:p>
    <w:tbl>
      <w:tblPr>
        <w:tblStyle w:val="6"/>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26"/>
            </w:pPr>
            <w:r>
              <w:t>一级指标</w:t>
            </w:r>
          </w:p>
        </w:tc>
        <w:tc>
          <w:tcPr>
            <w:tcW w:w="2268" w:type="dxa"/>
            <w:vAlign w:val="center"/>
          </w:tcPr>
          <w:p>
            <w:pPr>
              <w:pStyle w:val="26"/>
            </w:pPr>
            <w:r>
              <w:t>二级指标</w:t>
            </w:r>
          </w:p>
        </w:tc>
        <w:tc>
          <w:tcPr>
            <w:tcW w:w="2835" w:type="dxa"/>
            <w:vAlign w:val="center"/>
          </w:tcPr>
          <w:p>
            <w:pPr>
              <w:pStyle w:val="26"/>
            </w:pPr>
            <w:r>
              <w:t>三级指标</w:t>
            </w:r>
          </w:p>
        </w:tc>
        <w:tc>
          <w:tcPr>
            <w:tcW w:w="2835" w:type="dxa"/>
            <w:vAlign w:val="center"/>
          </w:tcPr>
          <w:p>
            <w:pPr>
              <w:pStyle w:val="26"/>
            </w:pPr>
            <w:r>
              <w:t>绩效指标描述</w:t>
            </w:r>
          </w:p>
        </w:tc>
        <w:tc>
          <w:tcPr>
            <w:tcW w:w="2551" w:type="dxa"/>
            <w:vAlign w:val="center"/>
          </w:tcPr>
          <w:p>
            <w:pPr>
              <w:pStyle w:val="26"/>
            </w:pPr>
            <w:r>
              <w:t>指标值</w:t>
            </w:r>
          </w:p>
        </w:tc>
        <w:tc>
          <w:tcPr>
            <w:tcW w:w="2268" w:type="dxa"/>
            <w:vAlign w:val="center"/>
          </w:tcPr>
          <w:p>
            <w:pPr>
              <w:pStyle w:val="26"/>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28"/>
            </w:pPr>
            <w:r>
              <w:t>产出指标</w:t>
            </w:r>
          </w:p>
        </w:tc>
        <w:tc>
          <w:tcPr>
            <w:tcW w:w="2268" w:type="dxa"/>
            <w:vAlign w:val="center"/>
          </w:tcPr>
          <w:p>
            <w:pPr>
              <w:pStyle w:val="27"/>
            </w:pPr>
            <w:r>
              <w:t>数量指标</w:t>
            </w:r>
          </w:p>
        </w:tc>
        <w:tc>
          <w:tcPr>
            <w:tcW w:w="2835" w:type="dxa"/>
            <w:vAlign w:val="center"/>
          </w:tcPr>
          <w:p>
            <w:pPr>
              <w:pStyle w:val="27"/>
            </w:pPr>
            <w:r>
              <w:t>调查范围覆盖率</w:t>
            </w:r>
          </w:p>
        </w:tc>
        <w:tc>
          <w:tcPr>
            <w:tcW w:w="2835" w:type="dxa"/>
            <w:vAlign w:val="center"/>
          </w:tcPr>
          <w:p>
            <w:pPr>
              <w:pStyle w:val="27"/>
            </w:pPr>
            <w:r>
              <w:tab/>
            </w:r>
            <w:r>
              <w:t>历史灾害调查覆盖范围</w:t>
            </w:r>
            <w:r>
              <w:tab/>
            </w:r>
          </w:p>
        </w:tc>
        <w:tc>
          <w:tcPr>
            <w:tcW w:w="2551" w:type="dxa"/>
            <w:vAlign w:val="center"/>
          </w:tcPr>
          <w:p>
            <w:pPr>
              <w:pStyle w:val="27"/>
            </w:pPr>
            <w:r>
              <w:t>100百分比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质量指标</w:t>
            </w:r>
          </w:p>
        </w:tc>
        <w:tc>
          <w:tcPr>
            <w:tcW w:w="2835" w:type="dxa"/>
            <w:vAlign w:val="center"/>
          </w:tcPr>
          <w:p>
            <w:pPr>
              <w:pStyle w:val="27"/>
            </w:pPr>
            <w:r>
              <w:t>技术数据合格率</w:t>
            </w:r>
          </w:p>
        </w:tc>
        <w:tc>
          <w:tcPr>
            <w:tcW w:w="2835" w:type="dxa"/>
            <w:vAlign w:val="center"/>
          </w:tcPr>
          <w:p>
            <w:pPr>
              <w:pStyle w:val="27"/>
            </w:pPr>
            <w:r>
              <w:tab/>
            </w:r>
            <w:r>
              <w:t>风险普查数据符合国家技术规范要求程度</w:t>
            </w:r>
            <w:r>
              <w:tab/>
            </w:r>
          </w:p>
        </w:tc>
        <w:tc>
          <w:tcPr>
            <w:tcW w:w="2551" w:type="dxa"/>
            <w:vAlign w:val="center"/>
          </w:tcPr>
          <w:p>
            <w:pPr>
              <w:pStyle w:val="27"/>
            </w:pPr>
            <w:r>
              <w:t>100百分比</w:t>
            </w:r>
          </w:p>
        </w:tc>
        <w:tc>
          <w:tcPr>
            <w:tcW w:w="2268" w:type="dxa"/>
            <w:vAlign w:val="center"/>
          </w:tcPr>
          <w:p>
            <w:pPr>
              <w:pStyle w:val="27"/>
            </w:pPr>
            <w:r>
              <w:t>计划指标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时效指标</w:t>
            </w:r>
          </w:p>
        </w:tc>
        <w:tc>
          <w:tcPr>
            <w:tcW w:w="2835" w:type="dxa"/>
            <w:vAlign w:val="center"/>
          </w:tcPr>
          <w:p>
            <w:pPr>
              <w:pStyle w:val="27"/>
            </w:pPr>
            <w:r>
              <w:t>及时率</w:t>
            </w:r>
          </w:p>
        </w:tc>
        <w:tc>
          <w:tcPr>
            <w:tcW w:w="2835" w:type="dxa"/>
            <w:vAlign w:val="center"/>
          </w:tcPr>
          <w:p>
            <w:pPr>
              <w:pStyle w:val="27"/>
            </w:pPr>
            <w:r>
              <w:tab/>
            </w:r>
            <w:r>
              <w:t>在规定的时间内完成任务情况</w:t>
            </w:r>
            <w:r>
              <w:tab/>
            </w:r>
          </w:p>
        </w:tc>
        <w:tc>
          <w:tcPr>
            <w:tcW w:w="2551" w:type="dxa"/>
            <w:vAlign w:val="center"/>
          </w:tcPr>
          <w:p>
            <w:pPr>
              <w:pStyle w:val="27"/>
            </w:pPr>
            <w:r>
              <w:t>100百分比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Style w:val="25"/>
            </w:pPr>
          </w:p>
        </w:tc>
        <w:tc>
          <w:tcPr>
            <w:tcW w:w="2268" w:type="dxa"/>
            <w:vAlign w:val="center"/>
          </w:tcPr>
          <w:p>
            <w:pPr>
              <w:pStyle w:val="27"/>
            </w:pPr>
            <w:r>
              <w:t>成本指标</w:t>
            </w:r>
          </w:p>
        </w:tc>
        <w:tc>
          <w:tcPr>
            <w:tcW w:w="2835" w:type="dxa"/>
            <w:vAlign w:val="center"/>
          </w:tcPr>
          <w:p>
            <w:pPr>
              <w:pStyle w:val="27"/>
            </w:pPr>
            <w:r>
              <w:t>执行成本</w:t>
            </w:r>
          </w:p>
        </w:tc>
        <w:tc>
          <w:tcPr>
            <w:tcW w:w="2835" w:type="dxa"/>
            <w:vAlign w:val="center"/>
          </w:tcPr>
          <w:p>
            <w:pPr>
              <w:pStyle w:val="27"/>
            </w:pPr>
            <w:r>
              <w:tab/>
            </w:r>
            <w:r>
              <w:t>项目成本</w:t>
            </w:r>
            <w:r>
              <w:tab/>
            </w:r>
          </w:p>
          <w:p>
            <w:pPr>
              <w:pStyle w:val="27"/>
            </w:pPr>
          </w:p>
        </w:tc>
        <w:tc>
          <w:tcPr>
            <w:tcW w:w="2551" w:type="dxa"/>
            <w:vAlign w:val="center"/>
          </w:tcPr>
          <w:p>
            <w:pPr>
              <w:pStyle w:val="27"/>
            </w:pPr>
            <w:r>
              <w:t>≤25万元</w:t>
            </w:r>
          </w:p>
        </w:tc>
        <w:tc>
          <w:tcPr>
            <w:tcW w:w="2268" w:type="dxa"/>
            <w:vAlign w:val="center"/>
          </w:tcPr>
          <w:p>
            <w:pPr>
              <w:pStyle w:val="27"/>
            </w:pPr>
            <w:r>
              <w:t>预算计划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效益指标</w:t>
            </w:r>
          </w:p>
        </w:tc>
        <w:tc>
          <w:tcPr>
            <w:tcW w:w="2268" w:type="dxa"/>
            <w:vAlign w:val="center"/>
          </w:tcPr>
          <w:p>
            <w:pPr>
              <w:pStyle w:val="27"/>
            </w:pPr>
            <w:r>
              <w:t>社会效益指标</w:t>
            </w:r>
          </w:p>
        </w:tc>
        <w:tc>
          <w:tcPr>
            <w:tcW w:w="2835" w:type="dxa"/>
            <w:vAlign w:val="center"/>
          </w:tcPr>
          <w:p>
            <w:pPr>
              <w:pStyle w:val="27"/>
            </w:pPr>
            <w:r>
              <w:t>数据共享率</w:t>
            </w:r>
          </w:p>
        </w:tc>
        <w:tc>
          <w:tcPr>
            <w:tcW w:w="2835" w:type="dxa"/>
            <w:vAlign w:val="center"/>
          </w:tcPr>
          <w:p>
            <w:pPr>
              <w:pStyle w:val="27"/>
            </w:pPr>
            <w:r>
              <w:t>风险普查数据各部门之间共享率</w:t>
            </w:r>
            <w:r>
              <w:tab/>
            </w:r>
          </w:p>
        </w:tc>
        <w:tc>
          <w:tcPr>
            <w:tcW w:w="2551" w:type="dxa"/>
            <w:vAlign w:val="center"/>
          </w:tcPr>
          <w:p>
            <w:pPr>
              <w:pStyle w:val="27"/>
            </w:pPr>
            <w:r>
              <w:t>≥95百分比</w:t>
            </w:r>
          </w:p>
        </w:tc>
        <w:tc>
          <w:tcPr>
            <w:tcW w:w="2268" w:type="dxa"/>
            <w:vAlign w:val="center"/>
          </w:tcPr>
          <w:p>
            <w:pPr>
              <w:pStyle w:val="27"/>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28"/>
            </w:pPr>
            <w:r>
              <w:t>满意度指标</w:t>
            </w:r>
          </w:p>
        </w:tc>
        <w:tc>
          <w:tcPr>
            <w:tcW w:w="2268" w:type="dxa"/>
            <w:vAlign w:val="center"/>
          </w:tcPr>
          <w:p>
            <w:pPr>
              <w:pStyle w:val="27"/>
            </w:pPr>
            <w:r>
              <w:t>服务对象满意度指标</w:t>
            </w:r>
          </w:p>
        </w:tc>
        <w:tc>
          <w:tcPr>
            <w:tcW w:w="2835" w:type="dxa"/>
            <w:vAlign w:val="center"/>
          </w:tcPr>
          <w:p>
            <w:pPr>
              <w:pStyle w:val="27"/>
            </w:pPr>
            <w:r>
              <w:t>群众满意度</w:t>
            </w:r>
          </w:p>
        </w:tc>
        <w:tc>
          <w:tcPr>
            <w:tcW w:w="2835" w:type="dxa"/>
            <w:vAlign w:val="center"/>
          </w:tcPr>
          <w:p>
            <w:pPr>
              <w:pStyle w:val="27"/>
            </w:pPr>
            <w:r>
              <w:t>群众满意度</w:t>
            </w:r>
          </w:p>
        </w:tc>
        <w:tc>
          <w:tcPr>
            <w:tcW w:w="2551" w:type="dxa"/>
            <w:vAlign w:val="center"/>
          </w:tcPr>
          <w:p>
            <w:pPr>
              <w:pStyle w:val="27"/>
            </w:pPr>
            <w:r>
              <w:t>≥95百分比</w:t>
            </w:r>
          </w:p>
        </w:tc>
        <w:tc>
          <w:tcPr>
            <w:tcW w:w="2268" w:type="dxa"/>
            <w:vAlign w:val="center"/>
          </w:tcPr>
          <w:p>
            <w:pPr>
              <w:pStyle w:val="27"/>
            </w:pPr>
            <w:r>
              <w:t>调查了解</w:t>
            </w:r>
          </w:p>
        </w:tc>
      </w:tr>
    </w:tbl>
    <w:p>
      <w:pPr>
        <w:pStyle w:val="25"/>
        <w:sectPr>
          <w:pgSz w:w="16840" w:h="11900" w:orient="landscape"/>
          <w:pgMar w:top="1361" w:right="1020" w:bottom="1361"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2022年，隆尧县应急管理局本级安排政府采购预算7.77万元。具体内容见下表。</w:t>
      </w:r>
    </w:p>
    <w:p>
      <w:pPr>
        <w:jc w:val="center"/>
      </w:pPr>
      <w:r>
        <w:rPr>
          <w:rFonts w:ascii="方正小标宋_GBK" w:hAnsi="方正小标宋_GBK" w:eastAsia="方正小标宋_GBK" w:cs="方正小标宋_GBK"/>
          <w:color w:val="000000"/>
          <w:sz w:val="36"/>
        </w:rPr>
        <w:t>单位政府采购预算</w:t>
      </w:r>
    </w:p>
    <w:tbl>
      <w:tblPr>
        <w:tblStyle w:val="6"/>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426001隆尧县应急管理局本级</w:t>
            </w:r>
          </w:p>
        </w:tc>
        <w:tc>
          <w:tcPr>
            <w:tcW w:w="8676" w:type="dxa"/>
            <w:gridSpan w:val="9"/>
            <w:tcBorders>
              <w:top w:val="single" w:color="FFFFFF" w:sz="6" w:space="0"/>
              <w:left w:val="single" w:color="FFFFFF" w:sz="6" w:space="0"/>
              <w:right w:val="single" w:color="FFFFFF" w:sz="6" w:space="0"/>
            </w:tcBorders>
            <w:vAlign w:val="center"/>
          </w:tcPr>
          <w:p>
            <w:pPr>
              <w:pStyle w:val="2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    款结转</w:t>
            </w:r>
          </w:p>
        </w:tc>
        <w:tc>
          <w:tcPr>
            <w:tcW w:w="964" w:type="dxa"/>
            <w:vAlign w:val="center"/>
          </w:tcPr>
          <w:p>
            <w:pPr>
              <w:pStyle w:val="11"/>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7.77</w:t>
            </w:r>
          </w:p>
        </w:tc>
        <w:tc>
          <w:tcPr>
            <w:tcW w:w="964" w:type="dxa"/>
            <w:vAlign w:val="center"/>
          </w:tcPr>
          <w:p>
            <w:pPr>
              <w:pStyle w:val="16"/>
            </w:pPr>
            <w:r>
              <w:t>7.77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5"/>
            </w:pPr>
            <w:r>
              <w:t>隆尧县应急管理局本级小计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7.77</w:t>
            </w:r>
          </w:p>
        </w:tc>
        <w:tc>
          <w:tcPr>
            <w:tcW w:w="964" w:type="dxa"/>
            <w:vAlign w:val="center"/>
          </w:tcPr>
          <w:p>
            <w:pPr>
              <w:pStyle w:val="16"/>
            </w:pPr>
            <w:r>
              <w:t>7.77</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公用类项目</w:t>
            </w:r>
          </w:p>
        </w:tc>
        <w:tc>
          <w:tcPr>
            <w:tcW w:w="964" w:type="dxa"/>
            <w:vAlign w:val="center"/>
          </w:tcPr>
          <w:p>
            <w:pPr>
              <w:pStyle w:val="12"/>
            </w:pPr>
            <w:r>
              <w:t>29.04</w:t>
            </w:r>
          </w:p>
        </w:tc>
        <w:tc>
          <w:tcPr>
            <w:tcW w:w="1134" w:type="dxa"/>
            <w:vAlign w:val="center"/>
          </w:tcPr>
          <w:p>
            <w:pPr>
              <w:pStyle w:val="13"/>
            </w:pPr>
            <w:r>
              <w:t>物业管理服务</w:t>
            </w:r>
          </w:p>
        </w:tc>
        <w:tc>
          <w:tcPr>
            <w:tcW w:w="1134" w:type="dxa"/>
            <w:vAlign w:val="center"/>
          </w:tcPr>
          <w:p>
            <w:pPr>
              <w:pStyle w:val="13"/>
            </w:pPr>
            <w:r>
              <w:t>C1204</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3.35</w:t>
            </w:r>
          </w:p>
        </w:tc>
        <w:tc>
          <w:tcPr>
            <w:tcW w:w="964" w:type="dxa"/>
            <w:vAlign w:val="center"/>
          </w:tcPr>
          <w:p>
            <w:pPr>
              <w:pStyle w:val="12"/>
            </w:pPr>
            <w:r>
              <w:t>3.35</w:t>
            </w:r>
          </w:p>
        </w:tc>
        <w:tc>
          <w:tcPr>
            <w:tcW w:w="964" w:type="dxa"/>
            <w:vAlign w:val="center"/>
          </w:tcPr>
          <w:p>
            <w:pPr>
              <w:pStyle w:val="12"/>
            </w:pPr>
            <w:r>
              <w:t>3.35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办案补助/安全生产监管监察经费</w:t>
            </w:r>
          </w:p>
        </w:tc>
        <w:tc>
          <w:tcPr>
            <w:tcW w:w="964" w:type="dxa"/>
            <w:vAlign w:val="center"/>
          </w:tcPr>
          <w:p>
            <w:pPr>
              <w:pStyle w:val="12"/>
            </w:pPr>
            <w:r>
              <w:t>10.50</w:t>
            </w:r>
          </w:p>
        </w:tc>
        <w:tc>
          <w:tcPr>
            <w:tcW w:w="1134" w:type="dxa"/>
            <w:vAlign w:val="center"/>
          </w:tcPr>
          <w:p>
            <w:pPr>
              <w:pStyle w:val="13"/>
            </w:pPr>
            <w:r>
              <w:t>喷墨打印机</w:t>
            </w:r>
          </w:p>
        </w:tc>
        <w:tc>
          <w:tcPr>
            <w:tcW w:w="1134" w:type="dxa"/>
            <w:vAlign w:val="center"/>
          </w:tcPr>
          <w:p>
            <w:pPr>
              <w:pStyle w:val="13"/>
            </w:pPr>
            <w:r>
              <w:t>A0201060101</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办案补助/应急综合管理经费</w:t>
            </w:r>
          </w:p>
        </w:tc>
        <w:tc>
          <w:tcPr>
            <w:tcW w:w="964" w:type="dxa"/>
            <w:vAlign w:val="center"/>
          </w:tcPr>
          <w:p>
            <w:pPr>
              <w:pStyle w:val="12"/>
            </w:pPr>
            <w:r>
              <w:t>30.70</w:t>
            </w:r>
          </w:p>
        </w:tc>
        <w:tc>
          <w:tcPr>
            <w:tcW w:w="1134" w:type="dxa"/>
            <w:vAlign w:val="center"/>
          </w:tcPr>
          <w:p>
            <w:pPr>
              <w:pStyle w:val="13"/>
            </w:pPr>
            <w:r>
              <w:t>空调机</w:t>
            </w:r>
          </w:p>
        </w:tc>
        <w:tc>
          <w:tcPr>
            <w:tcW w:w="1134" w:type="dxa"/>
            <w:vAlign w:val="center"/>
          </w:tcPr>
          <w:p>
            <w:pPr>
              <w:pStyle w:val="13"/>
            </w:pPr>
            <w:r>
              <w:t>A0206180203</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0.23</w:t>
            </w:r>
          </w:p>
        </w:tc>
        <w:tc>
          <w:tcPr>
            <w:tcW w:w="964" w:type="dxa"/>
            <w:vAlign w:val="center"/>
          </w:tcPr>
          <w:p>
            <w:pPr>
              <w:pStyle w:val="12"/>
            </w:pPr>
            <w:r>
              <w:t>0.92</w:t>
            </w:r>
          </w:p>
        </w:tc>
        <w:tc>
          <w:tcPr>
            <w:tcW w:w="964" w:type="dxa"/>
            <w:vAlign w:val="center"/>
          </w:tcPr>
          <w:p>
            <w:pPr>
              <w:pStyle w:val="12"/>
            </w:pPr>
            <w:r>
              <w:t>0.92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办案补助/应急综合管理经费</w:t>
            </w:r>
          </w:p>
        </w:tc>
        <w:tc>
          <w:tcPr>
            <w:tcW w:w="964" w:type="dxa"/>
            <w:vAlign w:val="center"/>
          </w:tcPr>
          <w:p>
            <w:pPr>
              <w:pStyle w:val="12"/>
            </w:pPr>
            <w:r>
              <w:t>30.70</w:t>
            </w:r>
          </w:p>
        </w:tc>
        <w:tc>
          <w:tcPr>
            <w:tcW w:w="1134" w:type="dxa"/>
            <w:vAlign w:val="center"/>
          </w:tcPr>
          <w:p>
            <w:pPr>
              <w:pStyle w:val="13"/>
            </w:pPr>
            <w:r>
              <w:t>木制床类</w:t>
            </w:r>
          </w:p>
        </w:tc>
        <w:tc>
          <w:tcPr>
            <w:tcW w:w="1134" w:type="dxa"/>
            <w:vAlign w:val="center"/>
          </w:tcPr>
          <w:p>
            <w:pPr>
              <w:pStyle w:val="13"/>
            </w:pPr>
            <w:r>
              <w:t>A060104</w:t>
            </w:r>
          </w:p>
        </w:tc>
        <w:tc>
          <w:tcPr>
            <w:tcW w:w="709" w:type="dxa"/>
            <w:vAlign w:val="center"/>
          </w:tcPr>
          <w:p>
            <w:pPr>
              <w:pStyle w:val="14"/>
            </w:pPr>
            <w:r>
              <w:t>张</w:t>
            </w:r>
          </w:p>
        </w:tc>
        <w:tc>
          <w:tcPr>
            <w:tcW w:w="850" w:type="dxa"/>
            <w:vAlign w:val="center"/>
          </w:tcPr>
          <w:p>
            <w:pPr>
              <w:pStyle w:val="12"/>
            </w:pPr>
            <w:r>
              <w:t>2</w:t>
            </w:r>
          </w:p>
        </w:tc>
        <w:tc>
          <w:tcPr>
            <w:tcW w:w="850" w:type="dxa"/>
            <w:vAlign w:val="center"/>
          </w:tcPr>
          <w:p>
            <w:pPr>
              <w:pStyle w:val="12"/>
            </w:pPr>
            <w:r>
              <w:t>0.06</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办案补助/应急综合管理经费</w:t>
            </w:r>
          </w:p>
        </w:tc>
        <w:tc>
          <w:tcPr>
            <w:tcW w:w="964" w:type="dxa"/>
            <w:vAlign w:val="center"/>
          </w:tcPr>
          <w:p>
            <w:pPr>
              <w:pStyle w:val="12"/>
            </w:pPr>
            <w:r>
              <w:t>30.70</w:t>
            </w:r>
          </w:p>
        </w:tc>
        <w:tc>
          <w:tcPr>
            <w:tcW w:w="1134" w:type="dxa"/>
            <w:vAlign w:val="center"/>
          </w:tcPr>
          <w:p>
            <w:pPr>
              <w:pStyle w:val="13"/>
            </w:pPr>
            <w:r>
              <w:t>木制台、桌类</w:t>
            </w:r>
          </w:p>
        </w:tc>
        <w:tc>
          <w:tcPr>
            <w:tcW w:w="1134" w:type="dxa"/>
            <w:vAlign w:val="center"/>
          </w:tcPr>
          <w:p>
            <w:pPr>
              <w:pStyle w:val="13"/>
            </w:pPr>
            <w:r>
              <w:t>A060205</w:t>
            </w:r>
          </w:p>
        </w:tc>
        <w:tc>
          <w:tcPr>
            <w:tcW w:w="709" w:type="dxa"/>
            <w:vAlign w:val="center"/>
          </w:tcPr>
          <w:p>
            <w:pPr>
              <w:pStyle w:val="14"/>
            </w:pPr>
            <w:r>
              <w:t>张</w:t>
            </w:r>
          </w:p>
        </w:tc>
        <w:tc>
          <w:tcPr>
            <w:tcW w:w="850" w:type="dxa"/>
            <w:vAlign w:val="center"/>
          </w:tcPr>
          <w:p>
            <w:pPr>
              <w:pStyle w:val="12"/>
            </w:pPr>
            <w:r>
              <w:t>4</w:t>
            </w:r>
          </w:p>
        </w:tc>
        <w:tc>
          <w:tcPr>
            <w:tcW w:w="850" w:type="dxa"/>
            <w:vAlign w:val="center"/>
          </w:tcPr>
          <w:p>
            <w:pPr>
              <w:pStyle w:val="12"/>
            </w:pPr>
            <w:r>
              <w:t>0.10</w:t>
            </w:r>
          </w:p>
        </w:tc>
        <w:tc>
          <w:tcPr>
            <w:tcW w:w="964" w:type="dxa"/>
            <w:vAlign w:val="center"/>
          </w:tcPr>
          <w:p>
            <w:pPr>
              <w:pStyle w:val="12"/>
            </w:pPr>
            <w:r>
              <w:t>0.41</w:t>
            </w:r>
          </w:p>
        </w:tc>
        <w:tc>
          <w:tcPr>
            <w:tcW w:w="964" w:type="dxa"/>
            <w:vAlign w:val="center"/>
          </w:tcPr>
          <w:p>
            <w:pPr>
              <w:pStyle w:val="12"/>
            </w:pPr>
            <w:r>
              <w:t>0.41</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办案补助/应急综合管理经费</w:t>
            </w:r>
          </w:p>
        </w:tc>
        <w:tc>
          <w:tcPr>
            <w:tcW w:w="964" w:type="dxa"/>
            <w:vAlign w:val="center"/>
          </w:tcPr>
          <w:p>
            <w:pPr>
              <w:pStyle w:val="12"/>
            </w:pPr>
            <w:r>
              <w:t>30.70</w:t>
            </w:r>
          </w:p>
        </w:tc>
        <w:tc>
          <w:tcPr>
            <w:tcW w:w="1134" w:type="dxa"/>
            <w:vAlign w:val="center"/>
          </w:tcPr>
          <w:p>
            <w:pPr>
              <w:pStyle w:val="13"/>
            </w:pPr>
            <w:r>
              <w:t>木骨架为主的椅凳类</w:t>
            </w:r>
          </w:p>
        </w:tc>
        <w:tc>
          <w:tcPr>
            <w:tcW w:w="1134" w:type="dxa"/>
            <w:vAlign w:val="center"/>
          </w:tcPr>
          <w:p>
            <w:pPr>
              <w:pStyle w:val="13"/>
            </w:pPr>
            <w:r>
              <w:t>A060302</w:t>
            </w:r>
          </w:p>
        </w:tc>
        <w:tc>
          <w:tcPr>
            <w:tcW w:w="709" w:type="dxa"/>
            <w:vAlign w:val="center"/>
          </w:tcPr>
          <w:p>
            <w:pPr>
              <w:pStyle w:val="14"/>
            </w:pPr>
            <w:r>
              <w:t>把</w:t>
            </w:r>
          </w:p>
        </w:tc>
        <w:tc>
          <w:tcPr>
            <w:tcW w:w="850" w:type="dxa"/>
            <w:vAlign w:val="center"/>
          </w:tcPr>
          <w:p>
            <w:pPr>
              <w:pStyle w:val="12"/>
            </w:pPr>
            <w:r>
              <w:t>5</w:t>
            </w:r>
          </w:p>
        </w:tc>
        <w:tc>
          <w:tcPr>
            <w:tcW w:w="850" w:type="dxa"/>
            <w:vAlign w:val="center"/>
          </w:tcPr>
          <w:p>
            <w:pPr>
              <w:pStyle w:val="12"/>
            </w:pPr>
            <w:r>
              <w:t>0.07</w:t>
            </w:r>
          </w:p>
        </w:tc>
        <w:tc>
          <w:tcPr>
            <w:tcW w:w="964" w:type="dxa"/>
            <w:vAlign w:val="center"/>
          </w:tcPr>
          <w:p>
            <w:pPr>
              <w:pStyle w:val="12"/>
            </w:pPr>
            <w:r>
              <w:t>0.35</w:t>
            </w:r>
          </w:p>
        </w:tc>
        <w:tc>
          <w:tcPr>
            <w:tcW w:w="964" w:type="dxa"/>
            <w:vAlign w:val="center"/>
          </w:tcPr>
          <w:p>
            <w:pPr>
              <w:pStyle w:val="12"/>
            </w:pPr>
            <w:r>
              <w:t>0.35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办案补助/应急综合管理经费</w:t>
            </w:r>
          </w:p>
        </w:tc>
        <w:tc>
          <w:tcPr>
            <w:tcW w:w="964" w:type="dxa"/>
            <w:vAlign w:val="center"/>
          </w:tcPr>
          <w:p>
            <w:pPr>
              <w:pStyle w:val="12"/>
            </w:pPr>
            <w:r>
              <w:t>30.70</w:t>
            </w:r>
          </w:p>
        </w:tc>
        <w:tc>
          <w:tcPr>
            <w:tcW w:w="1134" w:type="dxa"/>
            <w:vAlign w:val="center"/>
          </w:tcPr>
          <w:p>
            <w:pPr>
              <w:pStyle w:val="13"/>
            </w:pPr>
            <w:r>
              <w:t>木骨架沙发类</w:t>
            </w:r>
          </w:p>
        </w:tc>
        <w:tc>
          <w:tcPr>
            <w:tcW w:w="1134" w:type="dxa"/>
            <w:vAlign w:val="center"/>
          </w:tcPr>
          <w:p>
            <w:pPr>
              <w:pStyle w:val="13"/>
            </w:pPr>
            <w:r>
              <w:t>A060402</w:t>
            </w:r>
          </w:p>
        </w:tc>
        <w:tc>
          <w:tcPr>
            <w:tcW w:w="709" w:type="dxa"/>
            <w:vAlign w:val="center"/>
          </w:tcPr>
          <w:p>
            <w:pPr>
              <w:pStyle w:val="14"/>
            </w:pPr>
            <w:r>
              <w:t>组</w:t>
            </w:r>
          </w:p>
        </w:tc>
        <w:tc>
          <w:tcPr>
            <w:tcW w:w="850" w:type="dxa"/>
            <w:vAlign w:val="center"/>
          </w:tcPr>
          <w:p>
            <w:pPr>
              <w:pStyle w:val="12"/>
            </w:pPr>
            <w:r>
              <w:t>1</w:t>
            </w:r>
          </w:p>
        </w:tc>
        <w:tc>
          <w:tcPr>
            <w:tcW w:w="850" w:type="dxa"/>
            <w:vAlign w:val="center"/>
          </w:tcPr>
          <w:p>
            <w:pPr>
              <w:pStyle w:val="12"/>
            </w:pPr>
            <w:r>
              <w:t>0.09</w:t>
            </w:r>
          </w:p>
        </w:tc>
        <w:tc>
          <w:tcPr>
            <w:tcW w:w="964" w:type="dxa"/>
            <w:vAlign w:val="center"/>
          </w:tcPr>
          <w:p>
            <w:pPr>
              <w:pStyle w:val="12"/>
            </w:pPr>
            <w:r>
              <w:t>0.09</w:t>
            </w:r>
          </w:p>
        </w:tc>
        <w:tc>
          <w:tcPr>
            <w:tcW w:w="964" w:type="dxa"/>
            <w:vAlign w:val="center"/>
          </w:tcPr>
          <w:p>
            <w:pPr>
              <w:pStyle w:val="12"/>
            </w:pPr>
            <w:r>
              <w:t>0.09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办案补助/应急综合管理经费</w:t>
            </w:r>
          </w:p>
        </w:tc>
        <w:tc>
          <w:tcPr>
            <w:tcW w:w="964" w:type="dxa"/>
            <w:vAlign w:val="center"/>
          </w:tcPr>
          <w:p>
            <w:pPr>
              <w:pStyle w:val="12"/>
            </w:pPr>
            <w:r>
              <w:t>30.70</w:t>
            </w:r>
          </w:p>
        </w:tc>
        <w:tc>
          <w:tcPr>
            <w:tcW w:w="1134" w:type="dxa"/>
            <w:vAlign w:val="center"/>
          </w:tcPr>
          <w:p>
            <w:pPr>
              <w:pStyle w:val="13"/>
            </w:pPr>
            <w:r>
              <w:t>木质柜类</w:t>
            </w:r>
          </w:p>
        </w:tc>
        <w:tc>
          <w:tcPr>
            <w:tcW w:w="1134" w:type="dxa"/>
            <w:vAlign w:val="center"/>
          </w:tcPr>
          <w:p>
            <w:pPr>
              <w:pStyle w:val="13"/>
            </w:pPr>
            <w:r>
              <w:t>A060501</w:t>
            </w:r>
          </w:p>
        </w:tc>
        <w:tc>
          <w:tcPr>
            <w:tcW w:w="709" w:type="dxa"/>
            <w:vAlign w:val="center"/>
          </w:tcPr>
          <w:p>
            <w:pPr>
              <w:pStyle w:val="14"/>
            </w:pPr>
            <w:r>
              <w:t>组</w:t>
            </w:r>
          </w:p>
        </w:tc>
        <w:tc>
          <w:tcPr>
            <w:tcW w:w="850" w:type="dxa"/>
            <w:vAlign w:val="center"/>
          </w:tcPr>
          <w:p>
            <w:pPr>
              <w:pStyle w:val="12"/>
            </w:pPr>
            <w:r>
              <w:t>1</w:t>
            </w:r>
          </w:p>
        </w:tc>
        <w:tc>
          <w:tcPr>
            <w:tcW w:w="850" w:type="dxa"/>
            <w:vAlign w:val="center"/>
          </w:tcPr>
          <w:p>
            <w:pPr>
              <w:pStyle w:val="12"/>
            </w:pPr>
            <w:r>
              <w:t>0.12</w:t>
            </w:r>
          </w:p>
        </w:tc>
        <w:tc>
          <w:tcPr>
            <w:tcW w:w="964" w:type="dxa"/>
            <w:vAlign w:val="center"/>
          </w:tcPr>
          <w:p>
            <w:pPr>
              <w:pStyle w:val="12"/>
            </w:pPr>
            <w:r>
              <w:t>0.12</w:t>
            </w:r>
          </w:p>
        </w:tc>
        <w:tc>
          <w:tcPr>
            <w:tcW w:w="964" w:type="dxa"/>
            <w:vAlign w:val="center"/>
          </w:tcPr>
          <w:p>
            <w:pPr>
              <w:pStyle w:val="12"/>
            </w:pPr>
            <w:r>
              <w:t>0.12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办案补助/应急综合管理经费</w:t>
            </w:r>
          </w:p>
        </w:tc>
        <w:tc>
          <w:tcPr>
            <w:tcW w:w="964" w:type="dxa"/>
            <w:vAlign w:val="center"/>
          </w:tcPr>
          <w:p>
            <w:pPr>
              <w:pStyle w:val="12"/>
            </w:pPr>
            <w:r>
              <w:t>30.70</w:t>
            </w:r>
          </w:p>
        </w:tc>
        <w:tc>
          <w:tcPr>
            <w:tcW w:w="1134" w:type="dxa"/>
            <w:vAlign w:val="center"/>
          </w:tcPr>
          <w:p>
            <w:pPr>
              <w:pStyle w:val="13"/>
            </w:pPr>
            <w:r>
              <w:t>金属质柜类</w:t>
            </w:r>
          </w:p>
        </w:tc>
        <w:tc>
          <w:tcPr>
            <w:tcW w:w="1134" w:type="dxa"/>
            <w:vAlign w:val="center"/>
          </w:tcPr>
          <w:p>
            <w:pPr>
              <w:pStyle w:val="13"/>
            </w:pPr>
            <w:r>
              <w:t>A060503</w:t>
            </w:r>
          </w:p>
        </w:tc>
        <w:tc>
          <w:tcPr>
            <w:tcW w:w="709" w:type="dxa"/>
            <w:vAlign w:val="center"/>
          </w:tcPr>
          <w:p>
            <w:pPr>
              <w:pStyle w:val="14"/>
            </w:pPr>
            <w:r>
              <w:t>组</w:t>
            </w:r>
          </w:p>
        </w:tc>
        <w:tc>
          <w:tcPr>
            <w:tcW w:w="850" w:type="dxa"/>
            <w:vAlign w:val="center"/>
          </w:tcPr>
          <w:p>
            <w:pPr>
              <w:pStyle w:val="12"/>
            </w:pPr>
            <w:r>
              <w:t>3</w:t>
            </w:r>
          </w:p>
        </w:tc>
        <w:tc>
          <w:tcPr>
            <w:tcW w:w="850" w:type="dxa"/>
            <w:vAlign w:val="center"/>
          </w:tcPr>
          <w:p>
            <w:pPr>
              <w:pStyle w:val="12"/>
            </w:pPr>
            <w:r>
              <w:t>0.10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地震纪念馆维护与运行经费</w:t>
            </w:r>
          </w:p>
        </w:tc>
        <w:tc>
          <w:tcPr>
            <w:tcW w:w="964" w:type="dxa"/>
            <w:vAlign w:val="center"/>
          </w:tcPr>
          <w:p>
            <w:pPr>
              <w:pStyle w:val="12"/>
            </w:pPr>
            <w:r>
              <w:t>12.96</w:t>
            </w:r>
          </w:p>
        </w:tc>
        <w:tc>
          <w:tcPr>
            <w:tcW w:w="1134" w:type="dxa"/>
            <w:vAlign w:val="center"/>
          </w:tcPr>
          <w:p>
            <w:pPr>
              <w:pStyle w:val="13"/>
            </w:pPr>
            <w:r>
              <w:t>台式计算机</w:t>
            </w:r>
          </w:p>
        </w:tc>
        <w:tc>
          <w:tcPr>
            <w:tcW w:w="1134" w:type="dxa"/>
            <w:vAlign w:val="center"/>
          </w:tcPr>
          <w:p>
            <w:pPr>
              <w:pStyle w:val="13"/>
            </w:pPr>
            <w:r>
              <w:t>A02010104</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0.50</w:t>
            </w:r>
          </w:p>
        </w:tc>
        <w:tc>
          <w:tcPr>
            <w:tcW w:w="964" w:type="dxa"/>
            <w:vAlign w:val="center"/>
          </w:tcPr>
          <w:p>
            <w:pPr>
              <w:pStyle w:val="12"/>
            </w:pPr>
            <w:r>
              <w:t>0.50</w:t>
            </w:r>
          </w:p>
        </w:tc>
        <w:tc>
          <w:tcPr>
            <w:tcW w:w="964" w:type="dxa"/>
            <w:vAlign w:val="center"/>
          </w:tcPr>
          <w:p>
            <w:pPr>
              <w:pStyle w:val="12"/>
            </w:pPr>
            <w:r>
              <w:t>0.50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3"/>
            </w:pPr>
            <w:r>
              <w:t>地震纪念馆维护与运行经费</w:t>
            </w:r>
          </w:p>
        </w:tc>
        <w:tc>
          <w:tcPr>
            <w:tcW w:w="964" w:type="dxa"/>
            <w:vAlign w:val="center"/>
          </w:tcPr>
          <w:p>
            <w:pPr>
              <w:pStyle w:val="12"/>
            </w:pPr>
            <w:r>
              <w:t>12.96</w:t>
            </w:r>
          </w:p>
        </w:tc>
        <w:tc>
          <w:tcPr>
            <w:tcW w:w="1134" w:type="dxa"/>
            <w:vAlign w:val="center"/>
          </w:tcPr>
          <w:p>
            <w:pPr>
              <w:pStyle w:val="13"/>
            </w:pPr>
            <w:r>
              <w:t>空调机</w:t>
            </w:r>
          </w:p>
        </w:tc>
        <w:tc>
          <w:tcPr>
            <w:tcW w:w="1134" w:type="dxa"/>
            <w:vAlign w:val="center"/>
          </w:tcPr>
          <w:p>
            <w:pPr>
              <w:pStyle w:val="13"/>
            </w:pPr>
            <w:r>
              <w:t>A0206180203</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0.36</w:t>
            </w:r>
          </w:p>
        </w:tc>
        <w:tc>
          <w:tcPr>
            <w:tcW w:w="964" w:type="dxa"/>
            <w:vAlign w:val="center"/>
          </w:tcPr>
          <w:p>
            <w:pPr>
              <w:pStyle w:val="12"/>
            </w:pPr>
            <w:r>
              <w:t>0.72</w:t>
            </w:r>
          </w:p>
        </w:tc>
        <w:tc>
          <w:tcPr>
            <w:tcW w:w="964" w:type="dxa"/>
            <w:vAlign w:val="center"/>
          </w:tcPr>
          <w:p>
            <w:pPr>
              <w:pStyle w:val="12"/>
            </w:pPr>
            <w:r>
              <w:t>0.72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0.72</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隆尧县应急管理局本级上年末固定资产金额为</w:t>
      </w:r>
      <w:r>
        <w:rPr>
          <w:rFonts w:hint="eastAsia" w:eastAsia="方正仿宋_GBK"/>
          <w:color w:val="000000"/>
          <w:sz w:val="28"/>
          <w:lang w:val="en-US" w:eastAsia="zh-CN"/>
        </w:rPr>
        <w:t>358.92</w:t>
      </w:r>
      <w:r>
        <w:rPr>
          <w:rFonts w:eastAsia="方正仿宋_GBK"/>
          <w:color w:val="000000"/>
          <w:sz w:val="28"/>
        </w:rPr>
        <w:t>万元（详见下表）。本年度拟购置固定资产总额为</w:t>
      </w:r>
      <w:r>
        <w:rPr>
          <w:rFonts w:hint="eastAsia" w:eastAsia="方正仿宋_GBK"/>
          <w:color w:val="000000"/>
          <w:sz w:val="28"/>
          <w:lang w:val="en-US" w:eastAsia="zh-CN"/>
        </w:rPr>
        <w:t>4.42</w:t>
      </w:r>
      <w:r>
        <w:rPr>
          <w:rFonts w:eastAsia="方正仿宋_GBK"/>
          <w:color w:val="000000"/>
          <w:sz w:val="28"/>
        </w:rPr>
        <w:t>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6"/>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426001隆尧县应急管理局本级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rPr>
                <w:rFonts w:hint="default" w:eastAsia="方正书宋_GBK"/>
                <w:lang w:val="en-US" w:eastAsia="zh-CN"/>
              </w:rPr>
            </w:pPr>
            <w:r>
              <w:rPr>
                <w:rFonts w:hint="eastAsia"/>
                <w:lang w:val="en-US" w:eastAsia="zh-CN"/>
              </w:rPr>
              <w:t>358.92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1473.82</w:t>
            </w:r>
          </w:p>
        </w:tc>
        <w:tc>
          <w:tcPr>
            <w:tcW w:w="2835" w:type="dxa"/>
            <w:vAlign w:val="center"/>
          </w:tcPr>
          <w:p>
            <w:pPr>
              <w:pStyle w:val="12"/>
            </w:pPr>
            <w:r>
              <w:t>226.86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100</w:t>
            </w:r>
          </w:p>
        </w:tc>
        <w:tc>
          <w:tcPr>
            <w:tcW w:w="2835" w:type="dxa"/>
            <w:vAlign w:val="center"/>
          </w:tcPr>
          <w:p>
            <w:pPr>
              <w:pStyle w:val="12"/>
            </w:pPr>
            <w:r>
              <w:t>15.39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p>
        </w:tc>
        <w:tc>
          <w:tcPr>
            <w:tcW w:w="2835" w:type="dxa"/>
            <w:vAlign w:val="center"/>
          </w:tcPr>
          <w:p>
            <w:pPr>
              <w:pStyle w:val="12"/>
            </w:pPr>
            <w:r>
              <w:t>132.06</w:t>
            </w:r>
          </w:p>
        </w:tc>
      </w:tr>
    </w:tbl>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asciiTheme="minorEastAsia" w:hAnsiTheme="minorEastAsia" w:eastAsiaTheme="minor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Theme="minorEastAsia"/>
          <w:color w:val="000000"/>
          <w:sz w:val="28"/>
          <w:lang w:eastAsia="zh-CN"/>
        </w:rPr>
        <w:t>县</w:t>
      </w:r>
      <w:r>
        <w:rPr>
          <w:rFonts w:eastAsia="方正仿宋_GBK"/>
          <w:color w:val="000000"/>
          <w:sz w:val="28"/>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firstLineChars="20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方正仿宋_GBK">
    <w:altName w:val="宋体"/>
    <w:panose1 w:val="00000000000000000000"/>
    <w:charset w:val="86"/>
    <w:family w:val="roman"/>
    <w:pitch w:val="default"/>
    <w:sig w:usb0="00000000" w:usb1="00000000" w:usb2="00000000" w:usb3="00000000" w:csb0="00000000"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eastAsiaTheme="minorEastAsia"/>
        <w:lang w:eastAsia="zh-CN"/>
      </w:rPr>
    </w:pPr>
    <w:r>
      <w:fldChar w:fldCharType="begin"/>
    </w:r>
    <w:r>
      <w:instrText xml:space="preserve">PAGE "page number"</w:instrText>
    </w:r>
    <w:r>
      <w:fldChar w:fldCharType="separate"/>
    </w:r>
    <w:r>
      <w:t>34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5"/>
  <w:bordersDoNotSurroundHeader w:val="1"/>
  <w:bordersDoNotSurroundFooter w:val="1"/>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2F3F84"/>
    <w:rsid w:val="00021001"/>
    <w:rsid w:val="000D7147"/>
    <w:rsid w:val="000F677E"/>
    <w:rsid w:val="001306BA"/>
    <w:rsid w:val="001904FE"/>
    <w:rsid w:val="002275FA"/>
    <w:rsid w:val="00247DBE"/>
    <w:rsid w:val="002F3F84"/>
    <w:rsid w:val="00432A1A"/>
    <w:rsid w:val="004F5CA1"/>
    <w:rsid w:val="005160F2"/>
    <w:rsid w:val="00527936"/>
    <w:rsid w:val="00594C36"/>
    <w:rsid w:val="00596C1B"/>
    <w:rsid w:val="005A2B6E"/>
    <w:rsid w:val="005F5D26"/>
    <w:rsid w:val="00672335"/>
    <w:rsid w:val="0067438E"/>
    <w:rsid w:val="006A504D"/>
    <w:rsid w:val="007731E7"/>
    <w:rsid w:val="007E0D8F"/>
    <w:rsid w:val="007F7B43"/>
    <w:rsid w:val="008E305F"/>
    <w:rsid w:val="009423A8"/>
    <w:rsid w:val="009664DE"/>
    <w:rsid w:val="009B2D9B"/>
    <w:rsid w:val="00B1039C"/>
    <w:rsid w:val="00B83067"/>
    <w:rsid w:val="00B96EF8"/>
    <w:rsid w:val="00C81834"/>
    <w:rsid w:val="00C9665F"/>
    <w:rsid w:val="00CC4ABE"/>
    <w:rsid w:val="00CD0B94"/>
    <w:rsid w:val="00EF2C9D"/>
    <w:rsid w:val="00FC1559"/>
    <w:rsid w:val="00FE2A28"/>
    <w:rsid w:val="00FF44BC"/>
    <w:rsid w:val="00FF59F6"/>
    <w:rsid w:val="0EB65D8D"/>
    <w:rsid w:val="548D6164"/>
    <w:rsid w:val="556854E1"/>
    <w:rsid w:val="6F4C7C6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5">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39"/>
    <w:semiHidden/>
    <w:unhideWhenUsed/>
    <w:qFormat/>
    <w:uiPriority w:val="99"/>
    <w:pPr>
      <w:tabs>
        <w:tab w:val="center" w:pos="4153"/>
        <w:tab w:val="right" w:pos="8306"/>
      </w:tabs>
      <w:snapToGrid w:val="0"/>
    </w:pPr>
    <w:rPr>
      <w:sz w:val="18"/>
      <w:szCs w:val="18"/>
    </w:rPr>
  </w:style>
  <w:style w:type="paragraph" w:styleId="3">
    <w:name w:val="header"/>
    <w:basedOn w:val="1"/>
    <w:link w:val="38"/>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toc 1"/>
    <w:basedOn w:val="1"/>
    <w:next w:val="1"/>
    <w:qFormat/>
    <w:uiPriority w:val="0"/>
    <w:pPr>
      <w:spacing w:before="120"/>
      <w:ind w:firstLine="560"/>
    </w:pPr>
    <w:rPr>
      <w:rFonts w:eastAsia="方正仿宋_GBK"/>
      <w:color w:val="000000"/>
      <w:sz w:val="28"/>
      <w:lang w:eastAsia="zh-CN"/>
    </w:r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Normal_7d51f201-4ad5-4a38-933e-0c042a68b1df"/>
    <w:qFormat/>
    <w:uiPriority w:val="0"/>
    <w:rPr>
      <w:rFonts w:ascii="Times New Roman" w:hAnsi="Times New Roman" w:eastAsia="Times New Roman" w:cs="Times New Roman"/>
      <w:sz w:val="24"/>
      <w:szCs w:val="24"/>
      <w:lang w:val="en-US" w:eastAsia="uk-UA" w:bidi="ar-SA"/>
    </w:rPr>
  </w:style>
  <w:style w:type="paragraph" w:customStyle="1" w:styleId="26">
    <w:name w:val="单元格样式1_bd5ad175-d512-4993-a8ff-c5de8565ed09"/>
    <w:basedOn w:val="1"/>
    <w:qFormat/>
    <w:uiPriority w:val="0"/>
    <w:pPr>
      <w:jc w:val="center"/>
    </w:pPr>
    <w:rPr>
      <w:rFonts w:ascii="方正书宋_GBK" w:hAnsi="方正书宋_GBK" w:eastAsia="方正书宋_GBK" w:cs="方正书宋_GBK"/>
      <w:b/>
      <w:sz w:val="21"/>
    </w:rPr>
  </w:style>
  <w:style w:type="paragraph" w:customStyle="1" w:styleId="27">
    <w:name w:val="单元格样式2_78756452-7277-4bea-bf5e-2bd94a91f930"/>
    <w:basedOn w:val="1"/>
    <w:qFormat/>
    <w:uiPriority w:val="0"/>
    <w:rPr>
      <w:rFonts w:ascii="方正书宋_GBK" w:hAnsi="方正书宋_GBK" w:eastAsia="方正书宋_GBK" w:cs="方正书宋_GBK"/>
      <w:sz w:val="21"/>
    </w:rPr>
  </w:style>
  <w:style w:type="paragraph" w:customStyle="1" w:styleId="28">
    <w:name w:val="单元格样式3_d508f330-0fc2-4e51-b679-a7e655f85680"/>
    <w:basedOn w:val="1"/>
    <w:qFormat/>
    <w:uiPriority w:val="0"/>
    <w:pPr>
      <w:jc w:val="center"/>
    </w:pPr>
    <w:rPr>
      <w:rFonts w:ascii="方正书宋_GBK" w:hAnsi="方正书宋_GBK" w:eastAsia="方正书宋_GBK" w:cs="方正书宋_GBK"/>
      <w:sz w:val="21"/>
    </w:rPr>
  </w:style>
  <w:style w:type="paragraph" w:customStyle="1" w:styleId="29">
    <w:name w:val="单元格样式23"/>
    <w:basedOn w:val="1"/>
    <w:qFormat/>
    <w:uiPriority w:val="0"/>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0"/>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34">
    <w:name w:val="TOC 2"/>
    <w:basedOn w:val="1"/>
    <w:qFormat/>
    <w:uiPriority w:val="0"/>
    <w:pPr>
      <w:ind w:left="240"/>
    </w:pPr>
  </w:style>
  <w:style w:type="paragraph" w:customStyle="1" w:styleId="35">
    <w:name w:val="TOC 3"/>
    <w:basedOn w:val="1"/>
    <w:qFormat/>
    <w:uiPriority w:val="0"/>
    <w:pPr>
      <w:ind w:left="480"/>
    </w:pPr>
  </w:style>
  <w:style w:type="paragraph" w:customStyle="1" w:styleId="36">
    <w:name w:val="TOC 4"/>
    <w:basedOn w:val="1"/>
    <w:qFormat/>
    <w:uiPriority w:val="0"/>
    <w:pPr>
      <w:ind w:left="720"/>
    </w:pPr>
  </w:style>
  <w:style w:type="paragraph" w:customStyle="1" w:styleId="37">
    <w:name w:val="TOC 1"/>
    <w:basedOn w:val="1"/>
    <w:qFormat/>
    <w:uiPriority w:val="0"/>
    <w:pPr>
      <w:spacing w:before="120"/>
      <w:ind w:firstLine="560"/>
    </w:pPr>
    <w:rPr>
      <w:rFonts w:eastAsia="方正仿宋_GBK"/>
      <w:color w:val="000000"/>
      <w:sz w:val="28"/>
    </w:rPr>
  </w:style>
  <w:style w:type="character" w:customStyle="1" w:styleId="38">
    <w:name w:val="页眉 Char"/>
    <w:basedOn w:val="5"/>
    <w:link w:val="3"/>
    <w:semiHidden/>
    <w:qFormat/>
    <w:uiPriority w:val="99"/>
    <w:rPr>
      <w:rFonts w:eastAsia="Times New Roman"/>
      <w:sz w:val="18"/>
      <w:szCs w:val="18"/>
      <w:lang w:eastAsia="uk-UA"/>
    </w:rPr>
  </w:style>
  <w:style w:type="character" w:customStyle="1" w:styleId="39">
    <w:name w:val="页脚 Char"/>
    <w:basedOn w:val="5"/>
    <w:link w:val="2"/>
    <w:semiHidden/>
    <w:qFormat/>
    <w:uiPriority w:val="99"/>
    <w:rPr>
      <w:rFonts w:eastAsia="Times New Roman"/>
      <w:sz w:val="18"/>
      <w:szCs w:val="18"/>
      <w:lang w:eastAsia="uk-UA"/>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3.xml" Type="http://schemas.openxmlformats.org/officeDocument/2006/relationships/customXml"/><Relationship Id="rId11" Target="../customXml/item4.xml" Type="http://schemas.openxmlformats.org/officeDocument/2006/relationships/customXml"/><Relationship Id="rId12" Target="../customXml/item5.xml" Type="http://schemas.openxmlformats.org/officeDocument/2006/relationships/customXml"/><Relationship Id="rId13" Target="../customXml/item6.xml" Type="http://schemas.openxmlformats.org/officeDocument/2006/relationships/customXml"/><Relationship Id="rId14" Target="../customXml/item7.xml" Type="http://schemas.openxmlformats.org/officeDocument/2006/relationships/customXml"/><Relationship Id="rId15" Target="../customXml/item8.xml" Type="http://schemas.openxmlformats.org/officeDocument/2006/relationships/customXml"/><Relationship Id="rId16" Target="../customXml/item9.xml" Type="http://schemas.openxmlformats.org/officeDocument/2006/relationships/customXml"/><Relationship Id="rId17" Target="fontTable.xml" Type="http://schemas.openxmlformats.org/officeDocument/2006/relationships/fontTable"/><Relationship Id="rId2" Target="settings.xml" Type="http://schemas.openxmlformats.org/officeDocument/2006/relationships/settings"/><Relationship Id="rId3" Target="header1.xml" Type="http://schemas.openxmlformats.org/officeDocument/2006/relationships/header"/><Relationship Id="rId4" Target="header2.xml" Type="http://schemas.openxmlformats.org/officeDocument/2006/relationships/header"/><Relationship Id="rId5" Target="footer1.xml" Type="http://schemas.openxmlformats.org/officeDocument/2006/relationships/footer"/><Relationship Id="rId6" Target="footer2.xml" Type="http://schemas.openxmlformats.org/officeDocument/2006/relationships/footer"/><Relationship Id="rId7" Target="theme/theme1.xml" Type="http://schemas.openxmlformats.org/officeDocument/2006/relationships/theme"/><Relationship Id="rId8" Target="../customXml/item1.xml" Type="http://schemas.openxmlformats.org/officeDocument/2006/relationships/customXml"/><Relationship Id="rId9" Target="../customXml/item2.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s:customData>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2022-02-15T14:47:59Z</dcterms:created>
  <dcterms:modified xsi:type="dcterms:W3CDTF">2022-02-15T06:47:59Z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2022-02-15T14:47:54Z</dcterms:created>
  <dcterms:modified xsi:type="dcterms:W3CDTF">2022-02-15T06:47:54Z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2022-02-15T14:47:52Z</dcterms:created>
  <dcterms:modified xsi:type="dcterms:W3CDTF">2022-02-15T06:47:51Z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2022-02-15T14:47:56Z</dcterms:created>
  <dcterms:modified xsi:type="dcterms:W3CDTF">2022-02-15T06:47:56Z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C3CEEF0-61C5-412E-BE9A-63F02B45C511}">
  <ds:schemaRefs/>
</ds:datastoreItem>
</file>

<file path=customXml/itemProps3.xml><?xml version="1.0" encoding="utf-8"?>
<ds:datastoreItem xmlns:ds="http://schemas.openxmlformats.org/officeDocument/2006/customXml" ds:itemID="{688CE582-F86B-43C2-9907-668D607EE266}">
  <ds:schemaRefs/>
</ds:datastoreItem>
</file>

<file path=customXml/itemProps4.xml><?xml version="1.0" encoding="utf-8"?>
<ds:datastoreItem xmlns:ds="http://schemas.openxmlformats.org/officeDocument/2006/customXml" ds:itemID="{068B4393-2C66-4C7A-8A14-F9558436B05A}">
  <ds:schemaRefs/>
</ds:datastoreItem>
</file>

<file path=customXml/itemProps5.xml><?xml version="1.0" encoding="utf-8"?>
<ds:datastoreItem xmlns:ds="http://schemas.openxmlformats.org/officeDocument/2006/customXml" ds:itemID="{10EA68C2-37A7-422C-949E-49A82EF8E246}">
  <ds:schemaRefs/>
</ds:datastoreItem>
</file>

<file path=customXml/itemProps6.xml><?xml version="1.0" encoding="utf-8"?>
<ds:datastoreItem xmlns:ds="http://schemas.openxmlformats.org/officeDocument/2006/customXml" ds:itemID="{4BD61942-F01A-4EB4-98F5-07D9FD5CEC54}">
  <ds:schemaRefs/>
</ds:datastoreItem>
</file>

<file path=customXml/itemProps7.xml><?xml version="1.0" encoding="utf-8"?>
<ds:datastoreItem xmlns:ds="http://schemas.openxmlformats.org/officeDocument/2006/customXml" ds:itemID="{8395BB52-D831-45EC-9F58-6FDEC66A45FB}">
  <ds:schemaRefs/>
</ds:datastoreItem>
</file>

<file path=customXml/itemProps8.xml><?xml version="1.0" encoding="utf-8"?>
<ds:datastoreItem xmlns:ds="http://schemas.openxmlformats.org/officeDocument/2006/customXml" ds:itemID="{BDD83BC5-0F85-40FC-BCD7-16477C1983B4}">
  <ds:schemaRefs/>
</ds:datastoreItem>
</file>

<file path=customXml/itemProps9.xml><?xml version="1.0" encoding="utf-8"?>
<ds:datastoreItem xmlns:ds="http://schemas.openxmlformats.org/officeDocument/2006/customXml" ds:itemID="{D8C8CC56-0409-4810-BFCC-1828471AF9C4}">
  <ds:schemaRefs/>
</ds:datastoreItem>
</file>

<file path=docProps/app.xml><?xml version="1.0" encoding="utf-8"?>
<Properties xmlns="http://schemas.openxmlformats.org/officeDocument/2006/extended-properties" xmlns:vt="http://schemas.openxmlformats.org/officeDocument/2006/docPropsVTypes">
  <Template>Normal</Template>
  <Pages>35</Pages>
  <Words>2738</Words>
  <Characters>15607</Characters>
  <Lines>130</Lines>
  <Paragraphs>36</Paragraphs>
  <TotalTime>17</TotalTime>
  <ScaleCrop>false</ScaleCrop>
  <LinksUpToDate>false</LinksUpToDate>
  <CharactersWithSpaces>18309</CharactersWithSpaces>
  <Application>WPS Office_11.8.2.8053_F1E327BC-269C-435d-A152-05C5408002CA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2022-02-17T01:58:00Z</dcterms:created>
  <dc:creator>Administrator</dc:creator>
  <cp:lastModifiedBy>lyxajj</cp:lastModifiedBy>
  <dcterms:modified xsi:type="dcterms:W3CDTF">2023-01-28T02:20:28Z</dcterms:modified>
  <cp:revision>8</cp:revision>
  <dc:title>隆尧县应急管理局所属单位2022年单位预算信息公开</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2052-11.8.2.8053</vt:lpwstr>
  </property>
</Properties>
</file>