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jc w:val="center"/>
        <w:outlineLvl w:val="0"/>
        <w:rPr>
          <w:rFonts w:ascii="宋体" w:eastAsia="宋体" w:hAnsi="宋体" w:cs="宋体" w:hint="eastAsia"/>
          <w:b/>
          <w:bCs/>
          <w:kern w:val="36"/>
          <w:sz w:val="48"/>
          <w:szCs w:val="48"/>
        </w:rPr>
      </w:pPr>
      <w:r>
        <w:rPr>
          <w:rFonts w:ascii="宋体" w:eastAsia="宋体" w:hAnsi="宋体" w:cs="宋体" w:hint="eastAsia"/>
          <w:b/>
          <w:bCs/>
          <w:kern w:val="36"/>
          <w:sz w:val="48"/>
          <w:szCs w:val="48"/>
        </w:rPr>
        <w:t>隆尧县</w:t>
      </w:r>
      <w:r>
        <w:rPr>
          <w:rFonts w:ascii="宋体" w:eastAsia="宋体" w:hAnsi="宋体" w:cs="宋体"/>
          <w:b/>
          <w:bCs/>
          <w:kern w:val="36"/>
          <w:sz w:val="48"/>
          <w:szCs w:val="48"/>
        </w:rPr>
        <w:t>城市管理综合行政执法局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jc w:val="center"/>
        <w:outlineLvl w:val="0"/>
        <w:rPr>
          <w:rFonts w:ascii="宋体" w:eastAsia="宋体" w:hAnsi="宋体" w:cs="宋体"/>
          <w:b/>
          <w:bCs/>
          <w:kern w:val="36"/>
          <w:sz w:val="48"/>
          <w:szCs w:val="48"/>
        </w:rPr>
      </w:pPr>
      <w:r>
        <w:rPr>
          <w:rFonts w:ascii="宋体" w:eastAsia="宋体" w:hAnsi="宋体" w:cs="宋体"/>
          <w:b/>
          <w:bCs/>
          <w:kern w:val="36"/>
          <w:sz w:val="48"/>
          <w:szCs w:val="48"/>
        </w:rPr>
        <w:t>重大行政执法决定法制审核制度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第一条</w:t>
      </w:r>
      <w:r w:rsidRPr="00731F6F">
        <w:rPr>
          <w:rFonts w:ascii="微软雅黑" w:hAnsi="微软雅黑" w:cs="宋体" w:hint="eastAsia"/>
          <w:sz w:val="27"/>
          <w:szCs w:val="27"/>
        </w:rPr>
        <w:t>  为规范重大行政执法决定法制审核工作，加强对行政执法行为的监督，促进行政执法机关依法行政，根据《中华人民共和国行政处罚法》《河北省行政执法监督条例》《河北省重大行政执法决定法制审核办法》等法律、法规和国家有关规定，结合我局实际，制定本制度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第二条</w:t>
      </w:r>
      <w:r w:rsidRPr="00731F6F">
        <w:rPr>
          <w:rFonts w:ascii="微软雅黑" w:hAnsi="微软雅黑" w:cs="宋体" w:hint="eastAsia"/>
          <w:sz w:val="27"/>
          <w:szCs w:val="27"/>
        </w:rPr>
        <w:t>  重大行政执法决定法制审查制度，是对我局的重大行政执法决定进行事前内部层级执法监督的措施。局法制机构负责法制审查的具体工作，履行对重大执法决定监督检查的职责。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第三条</w:t>
      </w:r>
      <w:r w:rsidRPr="00731F6F">
        <w:rPr>
          <w:rFonts w:ascii="微软雅黑" w:hAnsi="微软雅黑" w:cs="宋体" w:hint="eastAsia"/>
          <w:sz w:val="27"/>
          <w:szCs w:val="27"/>
        </w:rPr>
        <w:t>  本制度规定的重大行政处罚是指：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（一）对从事非经营活动的公民处以500元以上罚款、法人或其他组织处以5000元以上罚款，对从事经营活动的公民处以1000元以上罚款、法人或其他组织处以10000元以上罚款的；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（二）处以吊销许可证的；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（三）法律、法规规定的其他重大行政处罚事项。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第四条</w:t>
      </w:r>
      <w:r w:rsidRPr="00731F6F">
        <w:rPr>
          <w:rFonts w:ascii="微软雅黑" w:hAnsi="微软雅黑" w:cs="宋体" w:hint="eastAsia"/>
          <w:sz w:val="27"/>
          <w:szCs w:val="27"/>
        </w:rPr>
        <w:t>  本制度规定的重大行政强制是指：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（一）对不符合城市容貌标准和环境卫生标准的建筑物和设施，逾期未改造或者未拆除的,需报市政府批准强制拆除的；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（二）主要街道和重点区域临街的建筑物、构筑物外立面依照有关规定和标准清洗、粉刷，违反规定责令限期改正逾期未改正的，委托专业企业代为清洗、粉刷的；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lastRenderedPageBreak/>
        <w:t>（三）法律、法规规定的其他重大行政强制事项。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第五条</w:t>
      </w:r>
      <w:r w:rsidRPr="00731F6F">
        <w:rPr>
          <w:rFonts w:ascii="微软雅黑" w:hAnsi="微软雅黑" w:cs="宋体" w:hint="eastAsia"/>
          <w:sz w:val="27"/>
          <w:szCs w:val="27"/>
        </w:rPr>
        <w:t>  执法案件承办机构在调查终结后作出行政执法决定前，对符合重大行政执法决定条件的案件应当送局法制机构进行审核。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第六条</w:t>
      </w:r>
      <w:r w:rsidRPr="00731F6F">
        <w:rPr>
          <w:rFonts w:ascii="微软雅黑" w:hAnsi="微软雅黑" w:cs="宋体" w:hint="eastAsia"/>
          <w:sz w:val="27"/>
          <w:szCs w:val="27"/>
        </w:rPr>
        <w:t>  执法案件承办机构在送审时应当提交以下材料：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（一）重大行政执法决定的调查终结报告；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（二）重大行政执法决定建议或者意见及其情况说明；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（三）重大行政执法决定书代拟稿；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（四）相关证据资料；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（五）经听证或者评估的，还应当提交听证笔录或者评估报告；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（六）其他需要提交的材料。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局法制机构认为提交材料不齐全的，可以要求承办机构在指定时间内提交。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第七条</w:t>
      </w:r>
      <w:r w:rsidRPr="00731F6F">
        <w:rPr>
          <w:rFonts w:ascii="微软雅黑" w:hAnsi="微软雅黑" w:cs="宋体" w:hint="eastAsia"/>
          <w:sz w:val="27"/>
          <w:szCs w:val="27"/>
        </w:rPr>
        <w:t>  重大行政执法决定建议情况说明应当载明以下内容：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（一）基本事实；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（二）适用法律、法规、规章和执行裁量基准的情况；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（三）行政执法人员资格情况；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（四）调查取证和听证情况；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（五）其他需要说明的情况。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第八条</w:t>
      </w:r>
      <w:r w:rsidRPr="00731F6F">
        <w:rPr>
          <w:rFonts w:ascii="微软雅黑" w:hAnsi="微软雅黑" w:cs="宋体" w:hint="eastAsia"/>
          <w:sz w:val="27"/>
          <w:szCs w:val="27"/>
        </w:rPr>
        <w:t>  局法制机构对拟作出的重大行政执法决定从以下几个方面进行审核：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lastRenderedPageBreak/>
        <w:t>（一）执法主体是否合法，行政执法人员是否具备执法资格；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（二）主要事实是否清楚，证据是否确凿、充分；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（三）适用法律、法规、规章是否准确，执行裁量基准是否适当；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（四）程序是否合法； 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（五）是否有超越本机关职权范围或滥用职权的情形；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（六）行政执法文书是否规范、齐备；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（七）违法行为是否涉嫌犯罪需要移送司法机关；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（八）其他应当审核的内容。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第九条</w:t>
      </w:r>
      <w:r w:rsidRPr="00731F6F">
        <w:rPr>
          <w:rFonts w:ascii="微软雅黑" w:hAnsi="微软雅黑" w:cs="宋体" w:hint="eastAsia"/>
          <w:sz w:val="27"/>
          <w:szCs w:val="27"/>
        </w:rPr>
        <w:t>  局法制机构审核重大行政执法案件，以书面审核为主。必要时可以向当事人了解情况、听取陈述申辩，还可以会同执法案件承办机构深入调查取证。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第十条</w:t>
      </w:r>
      <w:r w:rsidRPr="00731F6F">
        <w:rPr>
          <w:rFonts w:ascii="微软雅黑" w:hAnsi="微软雅黑" w:cs="宋体" w:hint="eastAsia"/>
          <w:sz w:val="27"/>
          <w:szCs w:val="27"/>
        </w:rPr>
        <w:t>  法制审核应在七个工作日内完毕。案件复杂的，经局主要负责人批准可以延长五个工作日。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第十一条</w:t>
      </w:r>
      <w:r w:rsidRPr="00731F6F">
        <w:rPr>
          <w:rFonts w:ascii="微软雅黑" w:hAnsi="微软雅黑" w:cs="宋体" w:hint="eastAsia"/>
          <w:sz w:val="27"/>
          <w:szCs w:val="27"/>
        </w:rPr>
        <w:t>  局法制机构对案件进行审核后，根据不同情况，提出相应的书面意见或建议: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（一）对事实清楚、证据确凿充分、定性准确、程序合法的，提出同意的意见；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（二）对违法行为不能成立的，提出不予批准的建议，或者建议办案机构撤销案件；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（三）对事实不清、证据不足的，建议补充调查，并将案卷材料退回；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lastRenderedPageBreak/>
        <w:t>（四）对定性不准、适用法律不当的，提出修正意见；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（五）对程序违法的，提出纠正意见；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（六）对超出本机关管辖范围的，提出移送意见；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（七）对重大、复杂案件，建议集体研究决定；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sz w:val="27"/>
          <w:szCs w:val="27"/>
        </w:rPr>
        <w:t>（八）对违法行为涉嫌犯罪的，提出移送司法机关的建议。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第十二条</w:t>
      </w:r>
      <w:r w:rsidRPr="00731F6F">
        <w:rPr>
          <w:rFonts w:ascii="微软雅黑" w:hAnsi="微软雅黑" w:cs="宋体" w:hint="eastAsia"/>
          <w:sz w:val="27"/>
          <w:szCs w:val="27"/>
        </w:rPr>
        <w:t>  局法制机构审核完毕，应当制作《重大行政执法决定法制审核意见书》一式二份，一份留存归档，一份连同案卷材料退回办案机构。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第十三条</w:t>
      </w:r>
      <w:r w:rsidRPr="00731F6F">
        <w:rPr>
          <w:rFonts w:ascii="微软雅黑" w:hAnsi="微软雅黑" w:cs="宋体" w:hint="eastAsia"/>
          <w:sz w:val="27"/>
          <w:szCs w:val="27"/>
        </w:rPr>
        <w:t>  承办机构对局法制机构的审核意见或建议有异议的，可以提请局法制机构复核；局法制机构对疑难、争议问题，应当向政府法制机构或者有关监督机关咨询。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第十四条</w:t>
      </w:r>
      <w:r w:rsidRPr="00731F6F">
        <w:rPr>
          <w:rFonts w:ascii="微软雅黑" w:hAnsi="微软雅黑" w:cs="宋体" w:hint="eastAsia"/>
          <w:sz w:val="27"/>
          <w:szCs w:val="27"/>
        </w:rPr>
        <w:t>  重大行政执法案件经法制机构审核后，提交行政执法机关负责人集体讨论决定。法制审核未通过的，不得作出决定。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第十五条</w:t>
      </w:r>
      <w:r w:rsidRPr="00731F6F">
        <w:rPr>
          <w:rFonts w:ascii="微软雅黑" w:hAnsi="微软雅黑" w:cs="宋体" w:hint="eastAsia"/>
          <w:sz w:val="27"/>
          <w:szCs w:val="27"/>
        </w:rPr>
        <w:t>  执法案件承办机构或者其人员不按本制度报送案件进行审核，审批人未经法律审核程序予以审批，致使案件处理错误的，由办案人和审批人共同承担执法过错责任。</w:t>
      </w:r>
    </w:p>
    <w:p w:rsidR="00731F6F" w:rsidRPr="00731F6F" w:rsidRDefault="00731F6F" w:rsidP="00731F6F">
      <w:pPr>
        <w:shd w:val="clear" w:color="auto" w:fill="FFFFFF"/>
        <w:adjustRightInd/>
        <w:snapToGrid/>
        <w:spacing w:before="100" w:beforeAutospacing="1" w:after="100" w:afterAutospacing="1"/>
        <w:ind w:firstLine="480"/>
        <w:rPr>
          <w:rFonts w:ascii="宋体" w:eastAsia="宋体" w:hAnsi="宋体" w:cs="宋体"/>
          <w:sz w:val="24"/>
          <w:szCs w:val="24"/>
        </w:rPr>
      </w:pPr>
      <w:r w:rsidRPr="00731F6F">
        <w:rPr>
          <w:rFonts w:ascii="微软雅黑" w:hAnsi="微软雅黑" w:cs="宋体" w:hint="eastAsia"/>
          <w:b/>
          <w:bCs/>
          <w:sz w:val="27"/>
        </w:rPr>
        <w:t>第十六条  </w:t>
      </w:r>
      <w:r w:rsidRPr="00731F6F">
        <w:rPr>
          <w:rFonts w:ascii="微软雅黑" w:hAnsi="微软雅黑" w:cs="宋体" w:hint="eastAsia"/>
          <w:sz w:val="27"/>
          <w:szCs w:val="27"/>
        </w:rPr>
        <w:t>本制度自发布之日起施行。 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612A51"/>
    <w:multiLevelType w:val="multilevel"/>
    <w:tmpl w:val="3F4C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731F6F"/>
    <w:rsid w:val="007F32B3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paragraph" w:styleId="1">
    <w:name w:val="heading 1"/>
    <w:basedOn w:val="a"/>
    <w:link w:val="1Char"/>
    <w:uiPriority w:val="9"/>
    <w:qFormat/>
    <w:rsid w:val="00731F6F"/>
    <w:pPr>
      <w:adjustRightInd/>
      <w:snapToGrid/>
      <w:spacing w:before="100" w:beforeAutospacing="1" w:after="100" w:afterAutospacing="1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731F6F"/>
    <w:rPr>
      <w:rFonts w:ascii="宋体" w:eastAsia="宋体" w:hAnsi="宋体" w:cs="宋体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731F6F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31F6F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paragraph" w:customStyle="1" w:styleId="fl">
    <w:name w:val="fl"/>
    <w:basedOn w:val="a"/>
    <w:rsid w:val="00731F6F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customStyle="1" w:styleId="phone-hide">
    <w:name w:val="phone-hide"/>
    <w:basedOn w:val="a0"/>
    <w:rsid w:val="00731F6F"/>
  </w:style>
  <w:style w:type="character" w:styleId="a5">
    <w:name w:val="Strong"/>
    <w:basedOn w:val="a0"/>
    <w:uiPriority w:val="22"/>
    <w:qFormat/>
    <w:rsid w:val="00731F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68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42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03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55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76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266</Words>
  <Characters>1518</Characters>
  <Application>Microsoft Office Word</Application>
  <DocSecurity>0</DocSecurity>
  <Lines>12</Lines>
  <Paragraphs>3</Paragraphs>
  <ScaleCrop>false</ScaleCrop>
  <Company/>
  <LinksUpToDate>false</LinksUpToDate>
  <CharactersWithSpaces>1781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cp:lastModifiedBy>Administrator</cp:lastModifiedBy>
  <dcterms:modified xsi:type="dcterms:W3CDTF">2023-01-13T00:21:00Z</dcterms:modified>
  <cp:revision>2</cp:revision>
</cp:coreProperties>
</file>