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_GBK" w:hAnsi="Times New Roman" w:cs="Times New Roman"/>
          <w:bCs/>
          <w:sz w:val="44"/>
          <w:szCs w:val="44"/>
        </w:rPr>
      </w:pPr>
      <w:r>
        <w:rPr>
          <w:rFonts w:ascii="?????_GBK" w:hAnsi="Times New Roman" w:eastAsia="Times New Roman" w:cs="Times New Roman"/>
          <w:bCs/>
          <w:sz w:val="44"/>
          <w:szCs w:val="44"/>
        </w:rPr>
        <w:t>隆尧县医疗保障局</w:t>
      </w:r>
    </w:p>
    <w:p>
      <w:pPr>
        <w:adjustRightInd w:val="0"/>
        <w:snapToGrid w:val="0"/>
        <w:jc w:val="center"/>
        <w:rPr>
          <w:rFonts w:ascii="?????_GBK" w:hAnsi="Times New Roman" w:eastAsia="Times New Roman" w:cs="Times New Roman"/>
          <w:bCs/>
          <w:sz w:val="44"/>
          <w:szCs w:val="44"/>
        </w:rPr>
      </w:pPr>
      <w:r>
        <w:rPr>
          <w:rFonts w:hint="eastAsia" w:ascii="宋体" w:hAnsi="宋体" w:cs="Times New Roman"/>
          <w:bCs/>
          <w:sz w:val="44"/>
          <w:szCs w:val="44"/>
          <w:lang w:val="en-US" w:eastAsia="zh-CN"/>
        </w:rPr>
        <w:t>2021</w:t>
      </w:r>
      <w:r>
        <w:rPr>
          <w:rFonts w:ascii="?????_GBK" w:hAnsi="Times New Roman" w:eastAsia="Times New Roman"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按照《预算法》、《地方预决算公开操作规程》和隆财预</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号文件规定，现将隆尧县医疗保障局</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sz w:val="32"/>
        </w:rPr>
      </w:pPr>
      <w:r>
        <w:rPr>
          <w:rFonts w:hint="eastAsia" w:ascii="仿宋" w:hAnsi="仿宋" w:eastAsia="仿宋" w:cs="Times New Roman"/>
          <w:b/>
          <w:sz w:val="32"/>
          <w:szCs w:val="32"/>
        </w:rPr>
        <w:t>部门职责：</w:t>
      </w:r>
      <w:r>
        <w:rPr>
          <w:rFonts w:hint="eastAsia" w:ascii="仿宋" w:hAnsi="仿宋" w:eastAsia="仿宋"/>
          <w:sz w:val="32"/>
        </w:rP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ind w:firstLine="640"/>
        <w:rPr>
          <w:rFonts w:ascii="仿宋" w:hAnsi="仿宋" w:eastAsia="仿宋"/>
          <w:sz w:val="32"/>
        </w:rPr>
      </w:pPr>
      <w:r>
        <w:rPr>
          <w:rFonts w:hint="eastAsia" w:ascii="仿宋" w:hAnsi="仿宋" w:eastAsia="仿宋"/>
          <w:sz w:val="32"/>
        </w:rPr>
        <w:t>（一）贯彻执行省、市城镇职工和城乡居民医疗保险、生育保险、医疗救助等医疗保障法规、规章、政策、制度、规划和标准。负责拟订全县医疗保障政策、制度、规划和标准，并组织实施。</w:t>
      </w:r>
    </w:p>
    <w:p>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pPr>
        <w:ind w:firstLine="640"/>
        <w:rPr>
          <w:rFonts w:ascii="仿宋" w:hAnsi="仿宋" w:eastAsia="仿宋"/>
          <w:sz w:val="32"/>
        </w:rPr>
      </w:pPr>
      <w:r>
        <w:rPr>
          <w:rFonts w:ascii="仿宋" w:hAnsi="仿宋" w:eastAsia="仿宋"/>
          <w:sz w:val="32"/>
        </w:rPr>
        <w:t>(</w:t>
      </w:r>
      <w:r>
        <w:rPr>
          <w:rFonts w:hint="eastAsia" w:ascii="仿宋" w:hAnsi="仿宋" w:eastAsia="仿宋"/>
          <w:sz w:val="32"/>
        </w:rPr>
        <w:t>九</w:t>
      </w:r>
      <w:r>
        <w:rPr>
          <w:rFonts w:ascii="仿宋" w:hAnsi="仿宋" w:eastAsia="仿宋"/>
          <w:sz w:val="32"/>
        </w:rPr>
        <w:t>)</w:t>
      </w:r>
      <w:r>
        <w:rPr>
          <w:rFonts w:hint="eastAsia" w:ascii="仿宋" w:hAnsi="仿宋" w:eastAsia="仿宋"/>
          <w:sz w:val="32"/>
        </w:rPr>
        <w:t>完成县委、县政府交办的其他任务。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cs="Times New Roman"/>
          <w:sz w:val="32"/>
          <w:szCs w:val="24"/>
        </w:rPr>
      </w:pPr>
      <w:r>
        <w:rPr>
          <w:rFonts w:hint="eastAsia" w:ascii="Times New Roman" w:hAnsi="Times New Roman"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名称</w:t>
            </w:r>
          </w:p>
        </w:tc>
        <w:tc>
          <w:tcPr>
            <w:tcW w:w="1134"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单位性质</w:t>
            </w:r>
          </w:p>
        </w:tc>
        <w:tc>
          <w:tcPr>
            <w:tcW w:w="1276"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单位规格</w:t>
            </w:r>
          </w:p>
        </w:tc>
        <w:tc>
          <w:tcPr>
            <w:tcW w:w="2902"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综合办公室</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基金监管股</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按照预算管理有关规定，目前我县部门预算的编制实行综合预算管理，即全部收入和支出都反映的预算中。隆尧县医疗保障局的收支包含在部门预算中。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7432.1238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7432.1238</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w:t>
      </w:r>
      <w:r>
        <w:rPr>
          <w:rStyle w:val="15"/>
          <w:rFonts w:hint="eastAsia" w:ascii="仿宋" w:hAnsi="仿宋" w:eastAsia="仿宋"/>
          <w:sz w:val="32"/>
          <w:szCs w:val="32"/>
        </w:rPr>
        <w:t>类和支出功能分类科目编制，反映隆尧县医疗保障局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176.0747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157.9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18.1747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7256.0491</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主要是</w:t>
      </w:r>
      <w:r>
        <w:rPr>
          <w:rFonts w:hint="eastAsia" w:ascii="仿宋" w:hAnsi="仿宋" w:eastAsia="仿宋" w:cs="????_GBK"/>
          <w:sz w:val="32"/>
          <w:szCs w:val="32"/>
        </w:rPr>
        <w:t>城乡居民基本医疗保险护理县配套</w:t>
      </w:r>
      <w:r>
        <w:rPr>
          <w:rFonts w:hint="eastAsia" w:ascii="仿宋" w:hAnsi="仿宋" w:eastAsia="仿宋" w:cs="Times New Roman"/>
          <w:sz w:val="32"/>
          <w:szCs w:val="32"/>
        </w:rPr>
        <w:t>支出</w:t>
      </w:r>
      <w:r>
        <w:rPr>
          <w:rFonts w:hint="eastAsia" w:ascii="仿宋" w:hAnsi="仿宋" w:eastAsia="仿宋" w:cs="Times New Roman"/>
          <w:sz w:val="32"/>
          <w:szCs w:val="32"/>
          <w:lang w:val="en-US" w:eastAsia="zh-CN"/>
        </w:rPr>
        <w:t>351.4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城乡居民基本医疗保险经费</w:t>
      </w:r>
      <w:r>
        <w:rPr>
          <w:rFonts w:hint="eastAsia" w:ascii="仿宋" w:hAnsi="仿宋" w:eastAsia="仿宋" w:cs="Times New Roman"/>
          <w:sz w:val="32"/>
          <w:szCs w:val="32"/>
        </w:rPr>
        <w:t>支出</w:t>
      </w:r>
      <w:r>
        <w:rPr>
          <w:rFonts w:ascii="仿宋" w:hAnsi="仿宋" w:eastAsia="仿宋" w:cs="Times New Roman"/>
          <w:sz w:val="32"/>
          <w:szCs w:val="32"/>
        </w:rPr>
        <w:t>64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城乡居民基本医疗保险县配套支出</w:t>
      </w:r>
      <w:r>
        <w:rPr>
          <w:rFonts w:hint="eastAsia" w:ascii="仿宋" w:hAnsi="仿宋" w:eastAsia="仿宋" w:cs="Times New Roman"/>
          <w:sz w:val="32"/>
          <w:szCs w:val="32"/>
          <w:lang w:val="en-US" w:eastAsia="zh-CN"/>
        </w:rPr>
        <w:t>5823.2</w:t>
      </w:r>
      <w:r>
        <w:rPr>
          <w:rFonts w:hint="eastAsia" w:ascii="仿宋" w:hAnsi="仿宋" w:eastAsia="仿宋" w:cs="Times New Roman"/>
          <w:sz w:val="32"/>
          <w:szCs w:val="32"/>
        </w:rPr>
        <w:t>万元；</w:t>
      </w:r>
      <w:r>
        <w:rPr>
          <w:rFonts w:hint="eastAsia" w:ascii="仿宋" w:hAnsi="仿宋" w:eastAsia="仿宋" w:cs="????_GBK"/>
          <w:sz w:val="32"/>
          <w:szCs w:val="32"/>
        </w:rPr>
        <w:t>城乡医疗保障救助县配套（建档立卡户</w:t>
      </w:r>
      <w:r>
        <w:rPr>
          <w:rFonts w:ascii="仿宋" w:hAnsi="仿宋" w:eastAsia="仿宋" w:cs="????_GBK"/>
          <w:sz w:val="32"/>
          <w:szCs w:val="32"/>
        </w:rPr>
        <w:t>8</w:t>
      </w:r>
      <w:r>
        <w:rPr>
          <w:rFonts w:hint="eastAsia" w:ascii="仿宋" w:hAnsi="仿宋" w:eastAsia="仿宋" w:cs="????_GBK"/>
          <w:sz w:val="32"/>
          <w:szCs w:val="32"/>
          <w:lang w:val="en-US" w:eastAsia="zh-CN"/>
        </w:rPr>
        <w:t>369</w:t>
      </w:r>
      <w:r>
        <w:rPr>
          <w:rFonts w:hint="eastAsia" w:ascii="仿宋" w:hAnsi="仿宋" w:eastAsia="仿宋" w:cs="????_GBK"/>
          <w:sz w:val="32"/>
          <w:szCs w:val="32"/>
        </w:rPr>
        <w:t>人，免医疗</w:t>
      </w:r>
      <w:r>
        <w:rPr>
          <w:rFonts w:hint="eastAsia" w:ascii="仿宋" w:hAnsi="仿宋" w:eastAsia="仿宋" w:cs="????_GBK"/>
          <w:sz w:val="32"/>
          <w:szCs w:val="32"/>
          <w:lang w:val="en-US" w:eastAsia="zh-CN"/>
        </w:rPr>
        <w:t>283</w:t>
      </w:r>
      <w:r>
        <w:rPr>
          <w:rFonts w:hint="eastAsia" w:ascii="仿宋" w:hAnsi="仿宋" w:eastAsia="仿宋" w:cs="????_GBK"/>
          <w:sz w:val="32"/>
          <w:szCs w:val="32"/>
        </w:rPr>
        <w:t>元，</w:t>
      </w:r>
      <w:r>
        <w:rPr>
          <w:rFonts w:ascii="仿宋" w:hAnsi="仿宋" w:eastAsia="仿宋" w:cs="????_GBK"/>
          <w:sz w:val="32"/>
          <w:szCs w:val="32"/>
        </w:rPr>
        <w:t>2</w:t>
      </w:r>
      <w:r>
        <w:rPr>
          <w:rFonts w:hint="eastAsia" w:ascii="仿宋" w:hAnsi="仿宋" w:eastAsia="仿宋" w:cs="????_GBK"/>
          <w:sz w:val="32"/>
          <w:szCs w:val="32"/>
          <w:lang w:val="en-US" w:eastAsia="zh-CN"/>
        </w:rPr>
        <w:t>3.68</w:t>
      </w:r>
      <w:r>
        <w:rPr>
          <w:rFonts w:hint="eastAsia" w:ascii="仿宋" w:hAnsi="仿宋" w:eastAsia="仿宋" w:cs="????_GBK"/>
          <w:sz w:val="32"/>
          <w:szCs w:val="32"/>
        </w:rPr>
        <w:t>（</w:t>
      </w:r>
      <w:r>
        <w:rPr>
          <w:rFonts w:ascii="仿宋" w:hAnsi="仿宋" w:eastAsia="仿宋" w:cs="????_GBK"/>
          <w:sz w:val="32"/>
          <w:szCs w:val="32"/>
        </w:rPr>
        <w:t>10%</w:t>
      </w:r>
      <w:r>
        <w:rPr>
          <w:rFonts w:hint="eastAsia" w:ascii="仿宋" w:hAnsi="仿宋" w:eastAsia="仿宋" w:cs="????_GBK"/>
          <w:sz w:val="32"/>
          <w:szCs w:val="32"/>
        </w:rPr>
        <w:t>）支出</w:t>
      </w:r>
      <w:r>
        <w:rPr>
          <w:rFonts w:hint="eastAsia" w:ascii="仿宋" w:hAnsi="仿宋" w:eastAsia="仿宋" w:cs="Times New Roman"/>
          <w:sz w:val="32"/>
          <w:szCs w:val="32"/>
          <w:lang w:val="en-US" w:eastAsia="zh-CN"/>
        </w:rPr>
        <w:t>236.8</w:t>
      </w:r>
      <w:r>
        <w:rPr>
          <w:rStyle w:val="15"/>
          <w:rFonts w:hint="eastAsia" w:ascii="仿宋" w:hAnsi="仿宋" w:eastAsia="仿宋"/>
          <w:sz w:val="32"/>
          <w:szCs w:val="32"/>
        </w:rPr>
        <w:t>万元</w:t>
      </w:r>
      <w:r>
        <w:rPr>
          <w:rFonts w:hint="eastAsia" w:ascii="仿宋" w:hAnsi="仿宋" w:eastAsia="仿宋" w:cs="Times New Roman"/>
          <w:sz w:val="32"/>
          <w:szCs w:val="32"/>
        </w:rPr>
        <w:t>；</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195</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省级医疗救助资金支出</w:t>
      </w:r>
      <w:r>
        <w:rPr>
          <w:rFonts w:ascii="仿宋" w:hAnsi="仿宋" w:eastAsia="仿宋" w:cs="Times New Roman"/>
          <w:sz w:val="32"/>
          <w:szCs w:val="32"/>
        </w:rPr>
        <w:t>4</w:t>
      </w:r>
      <w:r>
        <w:rPr>
          <w:rFonts w:hint="eastAsia" w:ascii="仿宋" w:hAnsi="仿宋" w:eastAsia="仿宋" w:cs="Times New Roman"/>
          <w:sz w:val="32"/>
          <w:szCs w:val="32"/>
          <w:lang w:val="en-US" w:eastAsia="zh-CN"/>
        </w:rPr>
        <w:t>84</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201</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省级城乡居民基本医疗保险村级代办员补助资金支出</w:t>
      </w: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w:t>
      </w:r>
      <w:r>
        <w:rPr>
          <w:rFonts w:hint="eastAsia" w:ascii="仿宋" w:hAnsi="仿宋" w:eastAsia="仿宋" w:cs="????_GBK"/>
          <w:sz w:val="32"/>
          <w:szCs w:val="32"/>
          <w:lang w:val="en-US" w:eastAsia="zh-CN"/>
        </w:rPr>
        <w:t>20</w:t>
      </w:r>
      <w:r>
        <w:rPr>
          <w:rFonts w:ascii="仿宋" w:hAnsi="仿宋" w:eastAsia="仿宋" w:cs="????_GBK"/>
          <w:sz w:val="32"/>
          <w:szCs w:val="32"/>
        </w:rPr>
        <w:t>]</w:t>
      </w:r>
      <w:r>
        <w:rPr>
          <w:rFonts w:hint="eastAsia" w:ascii="仿宋" w:hAnsi="仿宋" w:eastAsia="仿宋" w:cs="????_GBK"/>
          <w:sz w:val="32"/>
          <w:szCs w:val="32"/>
          <w:lang w:val="en-US" w:eastAsia="zh-CN"/>
        </w:rPr>
        <w:t>147</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中央财政医疗救助补助资金支出</w:t>
      </w:r>
      <w:r>
        <w:rPr>
          <w:rFonts w:ascii="仿宋" w:hAnsi="仿宋" w:eastAsia="仿宋" w:cs="Times New Roman"/>
          <w:sz w:val="32"/>
          <w:szCs w:val="32"/>
        </w:rPr>
        <w:t>3</w:t>
      </w:r>
      <w:r>
        <w:rPr>
          <w:rFonts w:hint="eastAsia" w:ascii="仿宋" w:hAnsi="仿宋" w:eastAsia="仿宋" w:cs="Times New Roman"/>
          <w:sz w:val="32"/>
          <w:szCs w:val="32"/>
          <w:lang w:val="en-US" w:eastAsia="zh-CN"/>
        </w:rPr>
        <w:t>80</w:t>
      </w:r>
      <w:r>
        <w:rPr>
          <w:rFonts w:hint="eastAsia" w:ascii="仿宋" w:hAnsi="仿宋" w:eastAsia="仿宋" w:cs="Times New Roman"/>
          <w:sz w:val="32"/>
          <w:szCs w:val="32"/>
        </w:rPr>
        <w:t>万元；</w:t>
      </w:r>
      <w:r>
        <w:rPr>
          <w:rFonts w:hint="eastAsia" w:ascii="仿宋" w:hAnsi="仿宋" w:eastAsia="仿宋" w:cs="????_GBK"/>
          <w:sz w:val="32"/>
          <w:szCs w:val="32"/>
        </w:rPr>
        <w:t>职工医保长期护理险支出</w:t>
      </w: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万元；其他支出</w:t>
      </w:r>
      <w:r>
        <w:rPr>
          <w:rFonts w:ascii="仿宋" w:hAnsi="仿宋" w:eastAsia="仿宋" w:cs="Times New Roman"/>
          <w:sz w:val="32"/>
          <w:szCs w:val="32"/>
        </w:rPr>
        <w:t>0</w:t>
      </w:r>
      <w:r>
        <w:rPr>
          <w:rFonts w:hint="eastAsia" w:ascii="仿宋" w:hAnsi="仿宋"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18.1747</w:t>
      </w:r>
      <w:r>
        <w:rPr>
          <w:rFonts w:hint="eastAsia" w:ascii="Times New Roman" w:hAnsi="Times New Roman" w:eastAsia="仿宋" w:cs="Times New Roman"/>
          <w:sz w:val="32"/>
          <w:szCs w:val="32"/>
        </w:rPr>
        <w:t>万元，主要用于保证机关正常运转的办公及差旅费、福利费、工会经费、党组织活动经费、公务交通补贴等支出。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Style w:val="15"/>
          <w:rFonts w:ascii="仿宋" w:hAnsi="仿宋" w:eastAsia="仿宋"/>
          <w:sz w:val="32"/>
          <w:szCs w:val="32"/>
        </w:rPr>
        <w:t>0.5</w:t>
      </w:r>
      <w:r>
        <w:rPr>
          <w:rFonts w:hint="eastAsia" w:ascii="Times New Roman" w:hAnsi="Times New Roman" w:eastAsia="仿宋" w:cs="Times New Roman"/>
          <w:sz w:val="32"/>
          <w:szCs w:val="32"/>
        </w:rPr>
        <w:t>万元，其中：因公出国（境）费</w:t>
      </w:r>
      <w:r>
        <w:rPr>
          <w:rStyle w:val="15"/>
          <w:sz w:val="32"/>
          <w:szCs w:val="32"/>
        </w:rPr>
        <w:t>0</w:t>
      </w:r>
      <w:r>
        <w:rPr>
          <w:rFonts w:hint="eastAsia" w:ascii="Times New Roman" w:hAnsi="Times New Roman" w:eastAsia="仿宋" w:cs="Times New Roman"/>
          <w:sz w:val="32"/>
          <w:szCs w:val="32"/>
        </w:rPr>
        <w:t>万元；公务用车购置及运维费</w:t>
      </w:r>
      <w:r>
        <w:rPr>
          <w:rStyle w:val="15"/>
          <w:rFonts w:ascii="仿宋" w:hAnsi="仿宋" w:eastAsia="仿宋"/>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cs="Times New Roman"/>
          <w:b/>
          <w:sz w:val="32"/>
          <w:szCs w:val="32"/>
        </w:rPr>
        <w:t>第一部分</w:t>
      </w:r>
      <w:r>
        <w:rPr>
          <w:rFonts w:ascii="Times New Roman" w:hAnsi="Times New Roman" w:cs="Times New Roman"/>
          <w:b/>
          <w:sz w:val="32"/>
          <w:szCs w:val="32"/>
        </w:rPr>
        <w:t xml:space="preserve">  </w:t>
      </w:r>
      <w:r>
        <w:rPr>
          <w:rFonts w:hint="eastAsia" w:ascii="Times New Roman" w:hAnsi="Times New Roman" w:cs="Times New Roman"/>
          <w:b/>
          <w:sz w:val="32"/>
          <w:szCs w:val="32"/>
        </w:rPr>
        <w:t>部门整体绩效目标</w:t>
      </w:r>
    </w:p>
    <w:p>
      <w:pPr>
        <w:ind w:firstLine="640"/>
        <w:rPr>
          <w:rFonts w:ascii="Times New Roman" w:hAnsi="Times New Roman" w:cs="Times New Roman"/>
          <w:b/>
          <w:sz w:val="32"/>
          <w:szCs w:val="32"/>
        </w:rPr>
      </w:pPr>
      <w:r>
        <w:rPr>
          <w:rFonts w:hint="eastAsia" w:ascii="Times New Roman" w:hAnsi="Times New Roman" w:cs="Times New Roman"/>
          <w:b/>
          <w:sz w:val="32"/>
          <w:szCs w:val="32"/>
        </w:rPr>
        <w:t>一</w:t>
      </w:r>
      <w:r>
        <w:rPr>
          <w:rFonts w:hint="eastAsia" w:ascii="Times New Roman" w:hAnsi="Times New Roman" w:cs="Times New Roman"/>
          <w:b/>
          <w:sz w:val="32"/>
          <w:szCs w:val="32"/>
          <w:lang w:val="en-US" w:eastAsia="zh-CN"/>
        </w:rPr>
        <w:t xml:space="preserve"> </w:t>
      </w:r>
      <w:r>
        <w:rPr>
          <w:rFonts w:hint="eastAsia" w:ascii="Times New Roman" w:hAnsi="Times New Roman" w:cs="Times New Roman"/>
          <w:b/>
          <w:sz w:val="32"/>
          <w:szCs w:val="32"/>
        </w:rPr>
        <w:t>总体绩效目标</w:t>
      </w:r>
    </w:p>
    <w:p>
      <w:pPr>
        <w:spacing w:before="156" w:beforeLines="50" w:after="156" w:afterLines="50"/>
        <w:ind w:firstLine="420" w:firstLineChars="200"/>
        <w:jc w:val="left"/>
        <w:outlineLvl w:val="1"/>
        <w:rPr>
          <w:rFonts w:ascii="Times New Roman" w:eastAsia="方正仿宋_GBK"/>
          <w:sz w:val="28"/>
        </w:rPr>
      </w:pP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总体绩效目标 \f A \l 1</w:instrText>
      </w:r>
      <w:r>
        <w:rPr>
          <w:rFonts w:ascii="方正黑体_GBK" w:eastAsia="方正黑体_GBK"/>
          <w:sz w:val="28"/>
        </w:rPr>
        <w:instrText xml:space="preserve"> </w:instrText>
      </w:r>
      <w:r>
        <w:rPr>
          <w:rFonts w:ascii="方正黑体_GBK" w:eastAsia="方正黑体_GBK"/>
          <w:sz w:val="28"/>
        </w:rPr>
        <w:fldChar w:fldCharType="end"/>
      </w:r>
      <w:r>
        <w:rPr>
          <w:rFonts w:ascii="Times New Roman" w:eastAsia="方正仿宋_GBK"/>
          <w:sz w:val="28"/>
        </w:rPr>
        <w:t>总体目标：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spacing w:line="500" w:lineRule="exact"/>
        <w:ind w:firstLine="840" w:firstLineChars="300"/>
        <w:jc w:val="left"/>
        <w:rPr>
          <w:rFonts w:ascii="Times New Roman" w:eastAsia="方正仿宋_GBK"/>
          <w:sz w:val="28"/>
        </w:rPr>
      </w:pPr>
      <w:r>
        <w:rPr>
          <w:rFonts w:ascii="Times New Roman" w:eastAsia="方正仿宋_GBK"/>
          <w:sz w:val="28"/>
        </w:rPr>
        <w:t>（一）贯彻执行省、市城镇职工和城乡居民医疗保险、生育保险、医疗救助等医疗保障法规、规章、政策、制度、规划和标准。负责拟订全县医疗保障政策、制度、规划和标准，并组织实施。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（二）拟订完善全县医疗保障基金监督管理办法，建立健全医疗保障基金安全防控机制，组织建设智能监控平台，推进医疗保障基金支付方式改革，并组织实施。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（三）组织制定全县城镇职工、城乡居民参保筹资和保障待遇政策，统筹城乡医疗保障政策标准，建立健全与筹资水平相适应的待遇调整机制，拟订长期护理保险制度方案及政策标准并组织实施。</w:t>
      </w:r>
    </w:p>
    <w:p>
      <w:pPr>
        <w:spacing w:line="500" w:lineRule="exact"/>
        <w:ind w:firstLine="560" w:firstLineChars="200"/>
        <w:jc w:val="left"/>
        <w:rPr>
          <w:rFonts w:ascii="Times New Roman" w:eastAsia="方正仿宋_GBK"/>
          <w:sz w:val="28"/>
        </w:rPr>
      </w:pPr>
      <w:r>
        <w:rPr>
          <w:rFonts w:ascii="Times New Roman" w:eastAsia="方正仿宋_GBK"/>
          <w:sz w:val="28"/>
        </w:rPr>
        <w:t>（四）贯彻落实省、市城乡统一的药品、医用耗材、医疗服务项目、医疗服务设施等医保目录和支付标准，以及相关动态调整机制，贯彻执行医保目录准入谈判规则。</w:t>
      </w:r>
    </w:p>
    <w:p>
      <w:pPr>
        <w:spacing w:line="500" w:lineRule="exact"/>
        <w:ind w:firstLine="560" w:firstLineChars="200"/>
        <w:jc w:val="left"/>
        <w:rPr>
          <w:rFonts w:ascii="Times New Roman" w:eastAsia="方正仿宋_GBK"/>
          <w:sz w:val="28"/>
        </w:rPr>
      </w:pPr>
      <w:r>
        <w:rPr>
          <w:rFonts w:ascii="Times New Roman" w:eastAsia="方正仿宋_GBK"/>
          <w:sz w:val="28"/>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spacing w:line="500" w:lineRule="exact"/>
        <w:ind w:firstLine="560" w:firstLineChars="200"/>
        <w:jc w:val="left"/>
        <w:rPr>
          <w:rFonts w:ascii="Times New Roman" w:eastAsia="方正仿宋_GBK"/>
          <w:sz w:val="28"/>
        </w:rPr>
      </w:pPr>
      <w:r>
        <w:rPr>
          <w:rFonts w:ascii="Times New Roman" w:eastAsia="方正仿宋_GBK"/>
          <w:sz w:val="28"/>
        </w:rPr>
        <w:t>（六）贯彻落实省、市药品、医用耗材的招标采购政策，做好药品、医用耗材招标采购平台有关工作。</w:t>
      </w:r>
    </w:p>
    <w:p>
      <w:pPr>
        <w:spacing w:line="500" w:lineRule="exact"/>
        <w:ind w:firstLine="560" w:firstLineChars="200"/>
        <w:jc w:val="left"/>
        <w:rPr>
          <w:rFonts w:ascii="Times New Roman" w:eastAsia="方正仿宋_GBK"/>
          <w:sz w:val="28"/>
        </w:rPr>
      </w:pPr>
      <w:r>
        <w:rPr>
          <w:rFonts w:ascii="Times New Roman" w:eastAsia="方正仿宋_GBK"/>
          <w:sz w:val="28"/>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spacing w:line="500" w:lineRule="exact"/>
        <w:ind w:firstLine="840" w:firstLineChars="300"/>
        <w:jc w:val="left"/>
        <w:rPr>
          <w:rFonts w:ascii="Times New Roman" w:eastAsia="方正仿宋_GBK"/>
          <w:sz w:val="28"/>
        </w:rPr>
      </w:pPr>
      <w:r>
        <w:rPr>
          <w:rFonts w:ascii="Times New Roman" w:eastAsia="方正仿宋_GBK"/>
          <w:sz w:val="28"/>
        </w:rPr>
        <w:t>(八)负责医疗保障经办管理、公共服务体系和信息化建设。贯彻落实省、市异地就医管理和费用结算政策。贯彻落实医疗保障关系转移接续制度。</w:t>
      </w:r>
    </w:p>
    <w:p>
      <w:pPr>
        <w:spacing w:line="500" w:lineRule="exact"/>
        <w:ind w:firstLine="840" w:firstLineChars="300"/>
        <w:jc w:val="left"/>
        <w:rPr>
          <w:rFonts w:ascii="Times New Roman" w:eastAsia="方正仿宋_GBK"/>
          <w:sz w:val="28"/>
        </w:rPr>
      </w:pPr>
      <w:r>
        <w:rPr>
          <w:rFonts w:ascii="Times New Roman" w:eastAsia="方正仿宋_GBK"/>
          <w:sz w:val="28"/>
        </w:rPr>
        <w:t>(九)完成县委、县政府交办的其他任务。</w:t>
      </w:r>
    </w:p>
    <w:p>
      <w:pPr>
        <w:spacing w:line="500" w:lineRule="exact"/>
        <w:ind w:firstLine="560" w:firstLineChars="200"/>
        <w:jc w:val="left"/>
        <w:rPr>
          <w:rFonts w:ascii="Times New Roman" w:eastAsia="方正仿宋_GBK"/>
          <w:sz w:val="28"/>
        </w:rPr>
      </w:pPr>
    </w:p>
    <w:p>
      <w:pPr>
        <w:spacing w:before="156" w:beforeLines="50" w:after="156" w:afterLines="50" w:line="500" w:lineRule="exact"/>
        <w:ind w:firstLine="560" w:firstLineChars="200"/>
        <w:jc w:val="left"/>
        <w:outlineLvl w:val="1"/>
        <w:rPr>
          <w:rFonts w:ascii="Times New Roman" w:hAnsi="宋体"/>
          <w:b/>
          <w:bCs/>
          <w:sz w:val="28"/>
        </w:rPr>
      </w:pPr>
      <w:bookmarkStart w:id="1" w:name="_Toc66048220"/>
      <w:r>
        <w:rPr>
          <w:rFonts w:hint="eastAsia" w:ascii="方正黑体_GBK" w:eastAsia="方正黑体_GBK"/>
          <w:sz w:val="28"/>
        </w:rPr>
        <w:t>二、</w:t>
      </w:r>
      <w:r>
        <w:rPr>
          <w:rFonts w:hint="eastAsia" w:ascii="方正黑体_GBK" w:eastAsia="方正黑体_GBK"/>
          <w:b/>
          <w:bCs/>
          <w:sz w:val="28"/>
        </w:rPr>
        <w:t>分项绩效目标</w:t>
      </w:r>
      <w:bookmarkEnd w:id="1"/>
      <w:r>
        <w:rPr>
          <w:b/>
          <w:bCs/>
        </w:rPr>
        <w:fldChar w:fldCharType="begin"/>
      </w:r>
      <w:r>
        <w:rPr>
          <w:rFonts w:ascii="方正黑体_GBK" w:eastAsia="方正黑体_GBK"/>
          <w:b/>
          <w:bCs/>
          <w:sz w:val="28"/>
        </w:rPr>
        <w:instrText xml:space="preserve"> </w:instrText>
      </w:r>
      <w:r>
        <w:rPr>
          <w:rFonts w:hint="eastAsia" w:ascii="方正黑体_GBK" w:eastAsia="方正黑体_GBK"/>
          <w:b/>
          <w:bCs/>
          <w:sz w:val="28"/>
        </w:rPr>
        <w:instrText xml:space="preserve">TC 分项绩效目标 \f A \l 1</w:instrText>
      </w:r>
      <w:r>
        <w:rPr>
          <w:rFonts w:ascii="方正黑体_GBK" w:eastAsia="方正黑体_GBK"/>
          <w:b/>
          <w:bCs/>
          <w:sz w:val="28"/>
        </w:rPr>
        <w:instrText xml:space="preserve"> </w:instrText>
      </w:r>
      <w:r>
        <w:rPr>
          <w:rFonts w:ascii="方正黑体_GBK" w:eastAsia="方正黑体_GBK"/>
          <w:b/>
          <w:bCs/>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继续深入贯彻落实党的十九大精神，以</w:t>
      </w:r>
      <w:r>
        <w:rPr>
          <w:rFonts w:hint="eastAsia" w:ascii="Times New Roman" w:eastAsia="方正仿宋_GBK"/>
          <w:sz w:val="28"/>
        </w:rPr>
        <w:t>习近平新时代中国特色社会主义思想</w:t>
      </w:r>
      <w:bookmarkStart w:id="12" w:name="_GoBack"/>
      <w:bookmarkEnd w:id="12"/>
      <w:r>
        <w:rPr>
          <w:rFonts w:ascii="Times New Roman" w:eastAsia="方正仿宋_GBK"/>
          <w:sz w:val="28"/>
        </w:rPr>
        <w:t>为指引，紧紧围绕全县“11446”发展战略和“135”发展布局，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pPr>
        <w:autoSpaceDE w:val="0"/>
        <w:autoSpaceDN w:val="0"/>
        <w:adjustRightInd w:val="0"/>
        <w:ind w:firstLine="964" w:firstLineChars="300"/>
        <w:jc w:val="left"/>
        <w:rPr>
          <w:rFonts w:ascii="Times New Roman" w:hAnsi="Times New Roman" w:cs="Times New Roman"/>
          <w:b/>
          <w:sz w:val="32"/>
          <w:szCs w:val="32"/>
        </w:rPr>
      </w:pPr>
      <w:r>
        <w:rPr>
          <w:rFonts w:hint="eastAsia" w:ascii="Times New Roman" w:hAnsi="Times New Roman" w:cs="Times New Roman"/>
          <w:b/>
          <w:sz w:val="32"/>
          <w:szCs w:val="32"/>
        </w:rPr>
        <w:t>三</w:t>
      </w:r>
      <w:r>
        <w:rPr>
          <w:rFonts w:hint="eastAsia" w:ascii="Times New Roman" w:hAnsi="Times New Roman" w:cs="Times New Roman"/>
          <w:b/>
          <w:sz w:val="32"/>
          <w:szCs w:val="32"/>
          <w:lang w:val="en-US" w:eastAsia="zh-CN"/>
        </w:rPr>
        <w:t xml:space="preserve"> 、</w:t>
      </w:r>
      <w:r>
        <w:rPr>
          <w:rFonts w:hint="eastAsia" w:ascii="Times New Roman" w:hAnsi="Times New Roman" w:cs="Times New Roman"/>
          <w:b/>
          <w:sz w:val="32"/>
          <w:szCs w:val="32"/>
        </w:rPr>
        <w:t>工作保障措施</w:t>
      </w:r>
      <w:r>
        <w:rPr>
          <w:rFonts w:ascii="Times New Roman" w:hAnsi="Times New Roman" w:cs="Times New Roman"/>
          <w:b/>
          <w:sz w:val="32"/>
          <w:szCs w:val="32"/>
        </w:rPr>
        <w:fldChar w:fldCharType="begin"/>
      </w:r>
      <w:r>
        <w:rPr>
          <w:rFonts w:cs="Times New Roman"/>
          <w:b/>
          <w:sz w:val="32"/>
          <w:szCs w:val="32"/>
        </w:rPr>
        <w:instrText xml:space="preserve">tc "</w:instrText>
      </w:r>
      <w:bookmarkStart w:id="2" w:name="_Toc29484630"/>
      <w:r>
        <w:rPr>
          <w:rFonts w:ascii="Times New Roman" w:hAnsi="Times New Roman" w:cs="Times New Roman"/>
          <w:b/>
          <w:sz w:val="32"/>
          <w:szCs w:val="32"/>
        </w:rPr>
        <w:instrText xml:space="preserve">??????</w:instrText>
      </w:r>
      <w:bookmarkEnd w:id="2"/>
      <w:r>
        <w:rPr>
          <w:rFonts w:ascii="Times New Roman" w:hAnsi="Times New Roman" w:cs="Times New Roman"/>
          <w:b/>
          <w:sz w:val="32"/>
          <w:szCs w:val="32"/>
        </w:rPr>
        <w:instrText xml:space="preserve">" \f A \l 01</w:instrText>
      </w:r>
      <w:r>
        <w:rPr>
          <w:rFonts w:ascii="Times New Roman" w:hAnsi="Times New Roman" w:cs="Times New Roman"/>
          <w:b/>
          <w:sz w:val="32"/>
          <w:szCs w:val="32"/>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pPr>
        <w:spacing w:line="500" w:lineRule="exact"/>
        <w:ind w:firstLine="560" w:firstLineChars="200"/>
        <w:jc w:val="left"/>
        <w:rPr>
          <w:rFonts w:ascii="Times New Roman" w:eastAsia="方正仿宋_GBK"/>
          <w:sz w:val="28"/>
        </w:rPr>
      </w:pPr>
      <w:r>
        <w:rPr>
          <w:rFonts w:ascii="Times New Roman" w:eastAsia="方正仿宋_GBK"/>
          <w:sz w:val="28"/>
        </w:rPr>
        <w:t>完善医保政策，提高保障能力。一是城乡居民医保年度最高支付限额由12万元提高至15万元；职工医保年度最高支付限额由8万元提高至12万元。二是全面提高城乡居民大病保险待遇水平，城乡居民大病保险起付线以上至5万元报销比例为50%，增加了5～10万为55%，10～20万为60%，20万元以上为70%；职工大病保险报销金额为12万，增加了12～30万比例为90%，30～50万比例为95%；取消建档立卡贫困人口年度最高支付限额。</w:t>
      </w:r>
    </w:p>
    <w:p>
      <w:pPr>
        <w:spacing w:line="500" w:lineRule="exact"/>
        <w:ind w:firstLine="560" w:firstLineChars="200"/>
        <w:jc w:val="left"/>
        <w:rPr>
          <w:rFonts w:ascii="Times New Roman" w:eastAsia="方正仿宋_GBK"/>
          <w:sz w:val="28"/>
        </w:rPr>
      </w:pPr>
      <w:r>
        <w:rPr>
          <w:rFonts w:ascii="Times New Roman" w:eastAsia="方正仿宋_GBK"/>
          <w:sz w:val="28"/>
        </w:rP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21598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pPr>
        <w:spacing w:line="500" w:lineRule="exact"/>
        <w:ind w:firstLine="560" w:firstLineChars="200"/>
        <w:jc w:val="left"/>
        <w:rPr>
          <w:rFonts w:ascii="Times New Roman" w:eastAsia="方正仿宋_GBK"/>
          <w:sz w:val="28"/>
        </w:rPr>
      </w:pPr>
      <w:r>
        <w:rPr>
          <w:rFonts w:ascii="Times New Roman" w:eastAsia="方正仿宋_GBK"/>
          <w:sz w:val="28"/>
        </w:rP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24家定点医疗机构和46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10万元，对群众举报经查实存在违约违规违法行为的医药机构，3年之内不得纳入定点。这些举措的实施，对欺诈骗保行为起到了强大的震慑作用。</w:t>
      </w:r>
    </w:p>
    <w:p>
      <w:pPr>
        <w:spacing w:line="500" w:lineRule="exact"/>
        <w:ind w:firstLine="560" w:firstLineChars="200"/>
        <w:jc w:val="left"/>
        <w:rPr>
          <w:rFonts w:ascii="Times New Roman" w:eastAsia="方正仿宋_GBK"/>
          <w:sz w:val="28"/>
        </w:rPr>
      </w:pPr>
      <w:r>
        <w:rPr>
          <w:rFonts w:ascii="Times New Roman" w:eastAsia="方正仿宋_GBK"/>
          <w:sz w:val="28"/>
        </w:rPr>
        <w:t>完善防贫措施，落实扶贫政策。一是参保资助全覆盖。按照扶贫部门提供的建档立卡贫困人口名单，全部参加了基本医疗保险，参保率和财政全额资助率达到两个100%。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2019年1月1日起开始执行，对已受理的医疗救助材料中符合条件的，可进行补报。五是开展业务培训。组织全县12个乡镇卫生院医保管理人员和400名村医，进行医保扶贫政策培训，提高管理人员和村医的政策水平，健全贫困人口三级动态台账，为因病防返贫提供了第一手资料。</w:t>
      </w:r>
    </w:p>
    <w:p>
      <w:pPr>
        <w:spacing w:line="500" w:lineRule="exact"/>
        <w:ind w:firstLine="560" w:firstLineChars="200"/>
        <w:jc w:val="left"/>
        <w:rPr>
          <w:rFonts w:ascii="Times New Roman" w:eastAsia="方正仿宋_GBK"/>
          <w:sz w:val="28"/>
        </w:rPr>
      </w:pPr>
      <w:r>
        <w:rPr>
          <w:rFonts w:ascii="Times New Roman" w:eastAsia="方正仿宋_GBK"/>
          <w:sz w:val="28"/>
        </w:rPr>
        <w:t>建立长护险制度，解决养老难题。进一步健全社会保障制度体系，积极应对人口老龄化，保障失能、半失能人员的基本生活权益和需求，减轻家庭负担，提高生活质量。</w:t>
      </w:r>
    </w:p>
    <w:p>
      <w:pPr>
        <w:autoSpaceDE w:val="0"/>
        <w:autoSpaceDN w:val="0"/>
        <w:adjustRightInd w:val="0"/>
        <w:ind w:left="198"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第二部分</w:t>
      </w:r>
      <w:r>
        <w:rPr>
          <w:rFonts w:ascii="Times New Roman" w:hAnsi="Times New Roman" w:cs="Times New Roman"/>
          <w:b/>
          <w:sz w:val="32"/>
          <w:szCs w:val="32"/>
        </w:rPr>
        <w:t xml:space="preserve">  </w:t>
      </w:r>
      <w:r>
        <w:rPr>
          <w:rFonts w:hint="eastAsia" w:ascii="Times New Roman" w:hAnsi="Times New Roman" w:cs="Times New Roman"/>
          <w:b/>
          <w:sz w:val="32"/>
          <w:szCs w:val="32"/>
        </w:rPr>
        <w:t>预算项目绩效目标</w:t>
      </w:r>
    </w:p>
    <w:p>
      <w:pPr>
        <w:spacing w:line="300" w:lineRule="exact"/>
        <w:ind w:firstLine="560" w:firstLineChars="200"/>
        <w:jc w:val="left"/>
      </w:pPr>
      <w:r>
        <w:rPr>
          <w:rFonts w:ascii="????_GBK" w:eastAsia="Times New Roman"/>
          <w:b/>
          <w:sz w:val="28"/>
        </w:rPr>
        <w:t xml:space="preserve">  </w:t>
      </w:r>
    </w:p>
    <w:p>
      <w:pPr>
        <w:spacing w:line="300" w:lineRule="exact"/>
        <w:ind w:firstLine="420" w:firstLineChars="200"/>
        <w:jc w:val="left"/>
      </w:pPr>
    </w:p>
    <w:p>
      <w:pPr>
        <w:ind w:firstLine="562" w:firstLineChars="200"/>
        <w:jc w:val="left"/>
        <w:outlineLvl w:val="3"/>
        <w:rPr>
          <w:rFonts w:ascii="Times New Roman" w:hAnsi="宋体"/>
          <w:b/>
          <w:sz w:val="28"/>
        </w:rPr>
      </w:pPr>
      <w:bookmarkStart w:id="3" w:name="_Toc66048222"/>
      <w:r>
        <w:rPr>
          <w:rFonts w:hint="eastAsia" w:ascii="方正仿宋_GBK" w:eastAsia="方正仿宋_GBK"/>
          <w:b/>
          <w:sz w:val="28"/>
        </w:rPr>
        <w:t>1.特困、低保、重度残疾、优抚对象资助参保绩效目标表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1、特困、低保、重度残疾、优抚对象资助参保绩效目标表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1305252109KR26OBR4T2Z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特困、低保、重度残疾、优抚对象资助参保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364</w:t>
            </w:r>
            <w:r>
              <w:rPr>
                <w:rFonts w:hint="eastAsia" w:ascii="方正书宋_GBK" w:eastAsia="方正书宋_GBK"/>
                <w:lang w:val="en-US" w:eastAsia="zh-CN"/>
              </w:rPr>
              <w:t>.</w:t>
            </w:r>
            <w:r>
              <w:rPr>
                <w:rFonts w:ascii="方正书宋_GBK" w:eastAsia="方正书宋_GBK"/>
              </w:rPr>
              <w:t>419100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364</w:t>
            </w:r>
            <w:r>
              <w:rPr>
                <w:rFonts w:hint="eastAsia" w:ascii="方正书宋_GBK" w:eastAsia="方正书宋_GBK"/>
                <w:lang w:val="en-US" w:eastAsia="zh-CN"/>
              </w:rPr>
              <w:t>.</w:t>
            </w:r>
            <w:r>
              <w:rPr>
                <w:rFonts w:ascii="方正书宋_GBK" w:eastAsia="方正书宋_GBK"/>
              </w:rPr>
              <w:t>419100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一</w:t>
            </w:r>
            <w:r>
              <w:rPr>
                <w:rFonts w:ascii="方正书宋_GBK" w:eastAsia="方正书宋_GBK"/>
              </w:rPr>
              <w:t>)</w:t>
            </w:r>
            <w:r>
              <w:rPr>
                <w:rFonts w:hint="eastAsia" w:ascii="方正书宋_GBK" w:eastAsia="方正书宋_GBK"/>
              </w:rPr>
              <w:t>农村建档立卡贫困人口；</w:t>
            </w:r>
            <w:r>
              <w:rPr>
                <w:rFonts w:ascii="方正书宋_GBK" w:eastAsia="方正书宋_GBK"/>
              </w:rPr>
              <w:t>(</w:t>
            </w:r>
            <w:r>
              <w:rPr>
                <w:rFonts w:hint="eastAsia" w:ascii="方正书宋_GBK" w:eastAsia="方正书宋_GBK"/>
              </w:rPr>
              <w:t>二</w:t>
            </w:r>
            <w:r>
              <w:rPr>
                <w:rFonts w:ascii="方正书宋_GBK" w:eastAsia="方正书宋_GBK"/>
              </w:rPr>
              <w:t>)</w:t>
            </w:r>
            <w:r>
              <w:rPr>
                <w:rFonts w:hint="eastAsia" w:ascii="方正书宋_GBK" w:eastAsia="方正书宋_GBK"/>
              </w:rPr>
              <w:t>特困供养人员；</w:t>
            </w:r>
            <w:r>
              <w:rPr>
                <w:rFonts w:ascii="方正书宋_GBK" w:eastAsia="方正书宋_GBK"/>
              </w:rPr>
              <w:t>(</w:t>
            </w:r>
            <w:r>
              <w:rPr>
                <w:rFonts w:hint="eastAsia" w:ascii="方正书宋_GBK" w:eastAsia="方正书宋_GBK"/>
              </w:rPr>
              <w:t>三</w:t>
            </w:r>
            <w:r>
              <w:rPr>
                <w:rFonts w:ascii="方正书宋_GBK" w:eastAsia="方正书宋_GBK"/>
              </w:rPr>
              <w:t>)</w:t>
            </w:r>
            <w:r>
              <w:rPr>
                <w:rFonts w:hint="eastAsia" w:ascii="方正书宋_GBK" w:eastAsia="方正书宋_GBK"/>
              </w:rPr>
              <w:t>最低生活保障家庭成员；</w:t>
            </w:r>
          </w:p>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四</w:t>
            </w:r>
            <w:r>
              <w:rPr>
                <w:rFonts w:ascii="方正书宋_GBK" w:eastAsia="方正书宋_GBK"/>
              </w:rPr>
              <w:t>)</w:t>
            </w:r>
            <w:r>
              <w:rPr>
                <w:rFonts w:hint="eastAsia" w:ascii="方正书宋_GBK" w:eastAsia="方正书宋_GBK"/>
              </w:rPr>
              <w:t>低收入家庭（是指未纳入最低生活保障范围，共同生活的家庭成员人均收入在最低生活保障标准</w:t>
            </w:r>
            <w:r>
              <w:rPr>
                <w:rFonts w:ascii="方正书宋_GBK" w:eastAsia="方正书宋_GBK"/>
              </w:rPr>
              <w:t>1.5</w:t>
            </w:r>
            <w:r>
              <w:rPr>
                <w:rFonts w:hint="eastAsia" w:ascii="方正书宋_GBK" w:eastAsia="方正书宋_GBK"/>
              </w:rPr>
              <w:t>倍以下，且家庭财产符合县级以上人民政府规定的家庭）中的重病患者、</w:t>
            </w:r>
            <w:r>
              <w:rPr>
                <w:rFonts w:ascii="方正书宋_GBK" w:eastAsia="方正书宋_GBK"/>
              </w:rPr>
              <w:t>60</w:t>
            </w:r>
            <w:r>
              <w:rPr>
                <w:rFonts w:hint="eastAsia" w:ascii="方正书宋_GBK" w:eastAsia="方正书宋_GBK"/>
              </w:rPr>
              <w:t>周岁（含）以上老年人；</w:t>
            </w:r>
            <w:r>
              <w:rPr>
                <w:rFonts w:ascii="方正书宋_GBK" w:eastAsia="方正书宋_GBK"/>
              </w:rPr>
              <w:t>(</w:t>
            </w:r>
            <w:r>
              <w:rPr>
                <w:rFonts w:hint="eastAsia" w:ascii="方正书宋_GBK" w:eastAsia="方正书宋_GBK"/>
              </w:rPr>
              <w:t>五</w:t>
            </w:r>
            <w:r>
              <w:rPr>
                <w:rFonts w:ascii="方正书宋_GBK" w:eastAsia="方正书宋_GBK"/>
              </w:rPr>
              <w:t>)</w:t>
            </w:r>
            <w:r>
              <w:rPr>
                <w:rFonts w:hint="eastAsia" w:ascii="方正书宋_GBK" w:eastAsia="方正书宋_GBK"/>
              </w:rPr>
              <w:t>低收入家庭中的独生子女伤残、死亡家庭的父母；</w:t>
            </w:r>
            <w:r>
              <w:rPr>
                <w:rFonts w:ascii="方正书宋_GBK" w:eastAsia="方正书宋_GBK"/>
              </w:rPr>
              <w:t>(</w:t>
            </w:r>
            <w:r>
              <w:rPr>
                <w:rFonts w:hint="eastAsia" w:ascii="方正书宋_GBK" w:eastAsia="方正书宋_GBK"/>
              </w:rPr>
              <w:t>六</w:t>
            </w:r>
            <w:r>
              <w:rPr>
                <w:rFonts w:ascii="方正书宋_GBK" w:eastAsia="方正书宋_GBK"/>
              </w:rPr>
              <w:t>)</w:t>
            </w:r>
            <w:r>
              <w:rPr>
                <w:rFonts w:hint="eastAsia" w:ascii="方正书宋_GBK" w:eastAsia="方正书宋_GBK"/>
              </w:rPr>
              <w:t>因医疗自付费用过高导致家庭无力承担的患者（因患病造成家庭基本生活困难且个人自付合规医疗费用超过家庭前</w:t>
            </w:r>
            <w:r>
              <w:rPr>
                <w:rFonts w:ascii="方正书宋_GBK" w:eastAsia="方正书宋_GBK"/>
              </w:rPr>
              <w:t>12</w:t>
            </w:r>
            <w:r>
              <w:rPr>
                <w:rFonts w:hint="eastAsia" w:ascii="方正书宋_GBK" w:eastAsia="方正书宋_GBK"/>
              </w:rPr>
              <w:t>个月总收入</w:t>
            </w:r>
            <w:r>
              <w:rPr>
                <w:rFonts w:ascii="方正书宋_GBK" w:eastAsia="方正书宋_GBK"/>
              </w:rPr>
              <w:t>50%</w:t>
            </w:r>
            <w:r>
              <w:rPr>
                <w:rFonts w:hint="eastAsia" w:ascii="方正书宋_GBK" w:eastAsia="方正书宋_GBK"/>
              </w:rPr>
              <w:t>以上的）。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建档立卡贫困户应保尽保</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重特大疾病应保尽保重特大疾病医疗救助人次占直接救助人次比例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w:t>
            </w:r>
            <w:r>
              <w:rPr>
                <w:rFonts w:ascii="方正书宋_GBK" w:eastAsia="方正书宋_GBK"/>
              </w:rPr>
              <w:t>)</w:t>
            </w:r>
            <w:r>
              <w:rPr>
                <w:rFonts w:hint="eastAsia" w:ascii="方正书宋_GBK" w:eastAsia="方正书宋_GBK"/>
              </w:rPr>
              <w:t>农村建档立卡贫困人口；</w:t>
            </w:r>
            <w:r>
              <w:rPr>
                <w:rFonts w:ascii="方正书宋_GBK" w:eastAsia="方正书宋_GBK"/>
              </w:rPr>
              <w:t>(</w:t>
            </w:r>
            <w:r>
              <w:rPr>
                <w:rFonts w:hint="eastAsia" w:ascii="方正书宋_GBK" w:eastAsia="方正书宋_GBK"/>
              </w:rPr>
              <w:t>二</w:t>
            </w:r>
            <w:r>
              <w:rPr>
                <w:rFonts w:ascii="方正书宋_GBK" w:eastAsia="方正书宋_GBK"/>
              </w:rPr>
              <w:t>)</w:t>
            </w:r>
            <w:r>
              <w:rPr>
                <w:rFonts w:hint="eastAsia" w:ascii="方正书宋_GBK" w:eastAsia="方正书宋_GBK"/>
              </w:rPr>
              <w:t>特困供养人员；</w:t>
            </w:r>
            <w:r>
              <w:rPr>
                <w:rFonts w:ascii="方正书宋_GBK" w:eastAsia="方正书宋_GBK"/>
              </w:rPr>
              <w:t>(</w:t>
            </w:r>
            <w:r>
              <w:rPr>
                <w:rFonts w:hint="eastAsia" w:ascii="方正书宋_GBK" w:eastAsia="方正书宋_GBK"/>
              </w:rPr>
              <w:t>三</w:t>
            </w:r>
            <w:r>
              <w:rPr>
                <w:rFonts w:ascii="方正书宋_GBK" w:eastAsia="方正书宋_GBK"/>
              </w:rPr>
              <w:t>)</w:t>
            </w:r>
            <w:r>
              <w:rPr>
                <w:rFonts w:hint="eastAsia" w:ascii="方正书宋_GBK" w:eastAsia="方正书宋_GBK"/>
              </w:rPr>
              <w:t>最低生活保障家庭成员；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救助对象费用年度内限额救助比例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重点救助对象自付费用年度内限额住院救助比例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一站式即时结算覆盖地区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一站式即时结算覆盖地区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特困、低保、重度残疾等重点救助对象覆盖范围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特困、低保、重度残疾等重点救助对象覆盖范围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ind w:firstLine="562" w:firstLineChars="200"/>
        <w:jc w:val="left"/>
        <w:outlineLvl w:val="3"/>
        <w:rPr>
          <w:rFonts w:ascii="Times New Roman" w:hAnsi="宋体"/>
          <w:b/>
          <w:sz w:val="28"/>
        </w:rPr>
      </w:pPr>
      <w:bookmarkStart w:id="4" w:name="_Toc66048223"/>
      <w:r>
        <w:rPr>
          <w:rFonts w:hint="eastAsia" w:ascii="方正仿宋_GBK" w:eastAsia="方正仿宋_GBK"/>
          <w:b/>
          <w:sz w:val="28"/>
        </w:rPr>
        <w:t>2.城乡医疗保障救助县配套绩效目标表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2、城乡医疗保障救助县配套绩效目标表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13052521EVDB25CPA65ZC</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城乡医疗保障救助县配套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w:t>
            </w:r>
            <w:r>
              <w:rPr>
                <w:rFonts w:hint="eastAsia" w:ascii="方正书宋_GBK" w:eastAsia="方正书宋_GBK"/>
                <w:lang w:val="en-US" w:eastAsia="zh-CN"/>
              </w:rPr>
              <w:t>.</w:t>
            </w:r>
            <w:r>
              <w:rPr>
                <w:rFonts w:ascii="方正书宋_GBK" w:eastAsia="方正书宋_GBK"/>
              </w:rPr>
              <w:t>030000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259</w:t>
            </w:r>
            <w:r>
              <w:rPr>
                <w:rFonts w:hint="eastAsia" w:ascii="方正书宋_GBK" w:eastAsia="方正书宋_GBK"/>
                <w:lang w:val="en-US" w:eastAsia="zh-CN"/>
              </w:rPr>
              <w:t>.</w:t>
            </w:r>
            <w:r>
              <w:rPr>
                <w:rFonts w:ascii="方正书宋_GBK" w:eastAsia="方正书宋_GBK"/>
              </w:rPr>
              <w:t>030000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重点救助对象年度限额救助比例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一站式即时结算覆盖地区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一站式即时结算覆盖地区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特困、低保、贫困人口等重点救助对象覆盖范围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特困、低保、贫困人口等重点救助对象覆盖范围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jc w:val="left"/>
        <w:outlineLvl w:val="3"/>
        <w:rPr>
          <w:rFonts w:ascii="Times New Roman" w:hAnsi="宋体"/>
          <w:b/>
          <w:sz w:val="28"/>
        </w:rPr>
      </w:pPr>
      <w:bookmarkStart w:id="5" w:name="_Toc66048224"/>
      <w:r>
        <w:rPr>
          <w:rFonts w:hint="eastAsia" w:ascii="方正仿宋_GBK" w:eastAsia="方正仿宋_GBK"/>
          <w:b/>
          <w:sz w:val="28"/>
        </w:rPr>
        <w:t>3.冀财社[2020]201号/2021年省级财政城乡居民医保村级代办员补助资金绩效目标表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3、冀财社[2020]201号/2021年省级财政城乡居民医保村级代办员补助资金绩效目标表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13052521KEVF0CYL06TPI</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[2020]201</w:t>
            </w:r>
            <w:r>
              <w:rPr>
                <w:rFonts w:hint="eastAsia" w:ascii="方正书宋_GBK" w:eastAsia="方正书宋_GBK"/>
              </w:rPr>
              <w:t>号</w:t>
            </w:r>
            <w:r>
              <w:rPr>
                <w:rFonts w:ascii="方正书宋_GBK" w:eastAsia="方正书宋_GBK"/>
              </w:rPr>
              <w:t>/2021</w:t>
            </w:r>
            <w:r>
              <w:rPr>
                <w:rFonts w:hint="eastAsia" w:ascii="方正书宋_GBK" w:eastAsia="方正书宋_GBK"/>
              </w:rPr>
              <w:t>年省级财政城乡居民医保村级代办员补助资金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确保城乡居民医疗保险等基层经办工作顺利开展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确保城乡居民医疗保险参保率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确保应参保尽参保</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按照要求和计划完成工作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享受扶助政策人数占符合条件申报对象总数的比例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按照年初计划完成工作任务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健全医疗保障制度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健全医疗保障制度体系的作用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6" w:name="_Toc66048225"/>
      <w:r>
        <w:rPr>
          <w:rFonts w:hint="eastAsia" w:ascii="方正仿宋_GBK" w:eastAsia="方正仿宋_GBK"/>
          <w:b/>
          <w:sz w:val="28"/>
        </w:rPr>
        <w:t>4.职工医保长期护理险绩效目标表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4、职工医保长期护理险绩效目标表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13052521MO17SGAKNEM8D</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职工医保长期护理险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坚持以人为本，着力解决失能人员长期护理保障问题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长期生活无法自理人次比例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因年老、疾病、伤残等导致人身某些功能全部或部分丧失，长期生活无法自理人次比例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长期护理险待遇享受比例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长期护理险待遇享受比例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按计划完成任务</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提高失能人员生活质量逐步扩大</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服务对象满意度接受长期护理险人群对基层医疗卫生机构所提供服务的满意程度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bl>
    <w:p>
      <w:pPr>
        <w:ind w:firstLine="562" w:firstLineChars="200"/>
        <w:jc w:val="left"/>
        <w:outlineLvl w:val="3"/>
        <w:rPr>
          <w:rFonts w:ascii="Times New Roman" w:hAnsi="宋体"/>
          <w:b/>
          <w:sz w:val="28"/>
        </w:rPr>
      </w:pPr>
      <w:bookmarkStart w:id="7" w:name="_Toc66048226"/>
      <w:r>
        <w:rPr>
          <w:rFonts w:hint="eastAsia" w:ascii="方正仿宋_GBK" w:eastAsia="方正仿宋_GBK"/>
          <w:b/>
          <w:sz w:val="28"/>
        </w:rPr>
        <w:t>5.冀财预[2020]78号/中央/城乡居民基本医疗保险县配套绩效目标表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5、冀财预[2020]78号/中央/城乡居民基本医疗保险县配套绩效目标表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13052521NQLRLTBKZDM5G</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[2020]78</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w:t>
            </w:r>
            <w:r>
              <w:rPr>
                <w:rFonts w:hint="eastAsia" w:ascii="方正书宋_GBK" w:eastAsia="方正书宋_GBK"/>
              </w:rPr>
              <w:t>城乡居民基本医疗保险县配套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5323</w:t>
            </w:r>
            <w:r>
              <w:rPr>
                <w:rFonts w:hint="eastAsia" w:ascii="方正书宋_GBK" w:eastAsia="方正书宋_GBK"/>
                <w:lang w:val="en-US" w:eastAsia="zh-CN"/>
              </w:rPr>
              <w:t>.</w:t>
            </w:r>
            <w:r>
              <w:rPr>
                <w:rFonts w:ascii="方正书宋_GBK" w:eastAsia="方正书宋_GBK"/>
              </w:rPr>
              <w:t>200000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5323</w:t>
            </w:r>
            <w:r>
              <w:rPr>
                <w:rFonts w:hint="eastAsia" w:ascii="方正书宋_GBK" w:eastAsia="方正书宋_GBK"/>
                <w:lang w:val="en-US" w:eastAsia="zh-CN"/>
              </w:rPr>
              <w:t>.</w:t>
            </w:r>
            <w:r>
              <w:rPr>
                <w:rFonts w:ascii="方正书宋_GBK" w:eastAsia="方正书宋_GBK"/>
              </w:rPr>
              <w:t>200000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用于城乡居民医疗保险补助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保障城乡居民享受基本医疗保险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以户籍人口为基数计算的综合参保率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93</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以户籍人口为基数计算的综合参保率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业务开展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保障业务正常开展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业务正常开展</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按计划完成工作</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对健全医疗保障体系的作用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群众对参保的整体满意度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3"/>
        <w:rPr>
          <w:rFonts w:ascii="Times New Roman" w:hAnsi="宋体"/>
          <w:b/>
          <w:sz w:val="28"/>
        </w:rPr>
      </w:pPr>
      <w:bookmarkStart w:id="8" w:name="_Toc66048227"/>
      <w:r>
        <w:rPr>
          <w:rFonts w:hint="eastAsia" w:ascii="方正仿宋_GBK" w:eastAsia="方正仿宋_GBK"/>
          <w:b/>
          <w:sz w:val="28"/>
        </w:rPr>
        <w:t>6.冀财社[2020]195号/2021年省级财政医疗救助补助资金绩效目标表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6、冀财社[2020]195号/2021年省级财政医疗救助补助资金绩效目标表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13052521QQEL8W8PX1XCT</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[2020]195</w:t>
            </w:r>
            <w:r>
              <w:rPr>
                <w:rFonts w:hint="eastAsia" w:ascii="方正书宋_GBK" w:eastAsia="方正书宋_GBK"/>
              </w:rPr>
              <w:t>号</w:t>
            </w:r>
            <w:r>
              <w:rPr>
                <w:rFonts w:ascii="方正书宋_GBK" w:eastAsia="方正书宋_GBK"/>
              </w:rPr>
              <w:t>/2021</w:t>
            </w:r>
            <w:r>
              <w:rPr>
                <w:rFonts w:hint="eastAsia" w:ascii="方正书宋_GBK" w:eastAsia="方正书宋_GBK"/>
              </w:rPr>
              <w:t>年省级财政医疗救助补助资金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494</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494</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提高贫困人口医疗保障救助水平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应保尽保重特大疾病医疗救助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医疗救助人次占直接救助人次比例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自付费用年限额内住院救助比例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贫困人口、低保、特困等重点救助对象全覆盖，其他困难群体逐步扩大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贫困人口、低保、特困等重点救助对象全覆盖</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救助对象满意度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9" w:name="_Toc66048228"/>
      <w:r>
        <w:rPr>
          <w:rFonts w:hint="eastAsia" w:ascii="方正仿宋_GBK" w:eastAsia="方正仿宋_GBK"/>
          <w:b/>
          <w:sz w:val="28"/>
        </w:rPr>
        <w:t>7.冀财社[2020]147号/中央财政医疗救助资金预算[第一批]绩效目标表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7、冀财社[2020]147号/中央财政医疗救助资金预算[第一批]绩效目标表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13052521UBHQ0GL8SBH23</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[2020]147</w:t>
            </w:r>
            <w:r>
              <w:rPr>
                <w:rFonts w:hint="eastAsia" w:ascii="方正书宋_GBK" w:eastAsia="方正书宋_GBK"/>
              </w:rPr>
              <w:t>号</w:t>
            </w:r>
            <w:r>
              <w:rPr>
                <w:rFonts w:ascii="方正书宋_GBK" w:eastAsia="方正书宋_GBK"/>
              </w:rPr>
              <w:t>/</w:t>
            </w:r>
            <w:r>
              <w:rPr>
                <w:rFonts w:hint="eastAsia" w:ascii="方正书宋_GBK" w:eastAsia="方正书宋_GBK"/>
              </w:rPr>
              <w:t>中央财政医疗救助资金预算</w:t>
            </w:r>
            <w:r>
              <w:rPr>
                <w:rFonts w:ascii="方正书宋_GBK" w:eastAsia="方正书宋_GBK"/>
              </w:rPr>
              <w:t>[</w:t>
            </w:r>
            <w:r>
              <w:rPr>
                <w:rFonts w:hint="eastAsia" w:ascii="方正书宋_GBK" w:eastAsia="方正书宋_GBK"/>
              </w:rPr>
              <w:t>第一批</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380</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用于资助符合条件的贫困人口参加城乡居民医疗保险以及提高贫困人口医疗保障救助水平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资助符合条件的贫困人口参加城乡居民医疗保险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提高贫困人口医疗保障救助水平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应保尽保重特大疾病医疗救助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医疗救助人次占直接救助人次比例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重特大疾病医疗救助人次占直接救助人次比例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自付费用年度限额内住院救助比例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重点救助对象自付费用年度限额内住院救助比例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2891" w:type="dxa"/>
            <w:shd w:val="clear" w:color="auto" w:fill="auto"/>
            <w:noWrap w:val="0"/>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即时结算覆盖地区</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应保尽保重特大疾病医疗救助</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应保尽保</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医疗救助对象覆盖范围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贫困人口、低保、特困等重点救助对象全覆盖，其他困难群体逐步扩大</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贫困人口、低保、特困等重点救助对象全覆盖</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对健全医疗保障制度体系的作用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bl>
    <w:p>
      <w:pPr>
        <w:ind w:firstLine="562" w:firstLineChars="200"/>
        <w:jc w:val="left"/>
        <w:outlineLvl w:val="3"/>
        <w:rPr>
          <w:rFonts w:hint="eastAsia" w:ascii="方正仿宋_GBK" w:eastAsia="方正仿宋_GBK"/>
          <w:b/>
          <w:sz w:val="28"/>
        </w:rPr>
      </w:pPr>
      <w:bookmarkStart w:id="10" w:name="_Toc66048229"/>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8.城乡居民医疗保险经办机构经费绩效目标表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8、城乡居民医疗保险经办机构经费绩效目标表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13052521VFZ7HYO68CSR7</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城乡居民医疗保险经办机构经费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lang w:val="en-US" w:eastAsia="zh-CN"/>
              </w:rPr>
              <w:t>.</w:t>
            </w:r>
            <w:r>
              <w:rPr>
                <w:rFonts w:ascii="方正书宋_GBK" w:eastAsia="方正书宋_GBK"/>
              </w:rPr>
              <w:t>000000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用于保障基本医疗保险业务正常开展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保障基本医疗保险业务正常开展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医保综合参保占总数的比例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业务开展</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保障业务正常开展</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业务正常开展</w:t>
            </w:r>
          </w:p>
        </w:tc>
        <w:tc>
          <w:tcPr>
            <w:tcW w:w="1701"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按照计划完成工作</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确保行政效率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高效率完成参保任务</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医保参保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医保参保率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93</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政策宣传</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健全医疗保障制度体系的作用</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成效明显</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参保对象满意度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参保对象满意数量占总数的比例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医保政策</w:t>
            </w:r>
          </w:p>
        </w:tc>
      </w:tr>
    </w:tbl>
    <w:p>
      <w:pPr>
        <w:ind w:firstLine="562" w:firstLineChars="200"/>
        <w:jc w:val="left"/>
        <w:outlineLvl w:val="3"/>
        <w:rPr>
          <w:rFonts w:hint="eastAsia" w:ascii="方正仿宋_GBK" w:eastAsia="方正仿宋_GBK"/>
          <w:b/>
          <w:sz w:val="28"/>
        </w:rPr>
      </w:pPr>
      <w:bookmarkStart w:id="11" w:name="_Toc66048230"/>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9.城乡居民基本医疗保险护理县配套绩效目标表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9、城乡居民基本医疗保险护理县配套绩效目标表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322001</w:t>
            </w:r>
            <w:r>
              <w:rPr>
                <w:rFonts w:hint="eastAsia" w:ascii="方正书宋_GBK" w:eastAsia="方正书宋_GBK"/>
                <w:b/>
              </w:rPr>
              <w:t>隆尧县医疗保障局本级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13052521XBLO0OAUZETQL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城乡居民基本医疗保险护理县配套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r>
              <w:rPr>
                <w:rFonts w:hint="eastAsia" w:ascii="方正书宋_GBK" w:eastAsia="方正书宋_GBK"/>
                <w:lang w:val="en-US" w:eastAsia="zh-CN"/>
              </w:rPr>
              <w:t>.</w:t>
            </w:r>
            <w:r>
              <w:rPr>
                <w:rFonts w:ascii="方正书宋_GBK" w:eastAsia="方正书宋_GBK"/>
              </w:rPr>
              <w:t>400000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351</w:t>
            </w:r>
            <w:r>
              <w:rPr>
                <w:rFonts w:hint="eastAsia" w:ascii="方正书宋_GBK" w:eastAsia="方正书宋_GBK"/>
                <w:lang w:val="en-US" w:eastAsia="zh-CN"/>
              </w:rPr>
              <w:t>.</w:t>
            </w:r>
            <w:r>
              <w:rPr>
                <w:rFonts w:ascii="方正书宋_GBK" w:eastAsia="方正书宋_GBK"/>
              </w:rPr>
              <w:t>400000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坚持以人为本，着力解决失能人员长期护理保障问题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长期生活无法自理人次比例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因年老、疾病、伤残等导致人身某些功能全部或部分丧失，长期生活无法自理人次比例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长期护理险待遇享受比例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长期护理险待遇享受比例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按照要求和计划完成工作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确保无法自理人次比例</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高效率完成</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按计划完成工作</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长期护理险对象覆盖范围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长期护理险对象覆盖范围</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提高失能人员生活质量逐步扩大</w:t>
            </w:r>
          </w:p>
        </w:tc>
        <w:tc>
          <w:tcPr>
            <w:tcW w:w="1701" w:type="dxa"/>
            <w:shd w:val="clear" w:color="auto" w:fill="auto"/>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接受长期护理险人群对基层医疗卫生机构所提供服务的满意程度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隆政字</w:t>
            </w:r>
            <w:r>
              <w:rPr>
                <w:rFonts w:ascii="方正书宋_GBK" w:eastAsia="方正书宋_GBK"/>
              </w:rPr>
              <w:t>[2018]51</w:t>
            </w:r>
            <w:r>
              <w:rPr>
                <w:rFonts w:hint="eastAsia" w:ascii="方正书宋_GBK" w:eastAsia="方正书宋_GBK"/>
              </w:rPr>
              <w:t>号文件</w:t>
            </w:r>
          </w:p>
        </w:tc>
      </w:tr>
    </w:tbl>
    <w:p>
      <w:pPr>
        <w:spacing w:line="300" w:lineRule="exact"/>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202</w:t>
      </w:r>
      <w:r>
        <w:rPr>
          <w:rFonts w:hint="eastAsia" w:ascii="Times New Roman" w:hAnsi="Times New Roman" w:eastAsia="仿宋" w:cs="Times New Roman"/>
          <w:sz w:val="32"/>
          <w:szCs w:val="24"/>
          <w:lang w:val="en-US" w:eastAsia="zh-CN"/>
        </w:rPr>
        <w:t>1</w:t>
      </w:r>
      <w:r>
        <w:rPr>
          <w:rFonts w:hint="eastAsia" w:ascii="Times New Roman" w:hAnsi="Times New Roman" w:eastAsia="仿宋" w:cs="Times New Roman"/>
          <w:sz w:val="32"/>
          <w:szCs w:val="24"/>
        </w:rPr>
        <w:t>年，我部门安排政府采购预算</w:t>
      </w:r>
      <w:r>
        <w:rPr>
          <w:rFonts w:hint="eastAsia" w:ascii="Times New Roman" w:hAnsi="Times New Roman" w:eastAsia="仿宋" w:cs="Times New Roman"/>
          <w:sz w:val="32"/>
          <w:szCs w:val="24"/>
          <w:lang w:val="en-US" w:eastAsia="zh-CN"/>
        </w:rPr>
        <w:t>12.77</w:t>
      </w:r>
      <w:r>
        <w:rPr>
          <w:rFonts w:hint="eastAsia" w:ascii="Times New Roman" w:hAnsi="Times New Roman" w:eastAsia="仿宋" w:cs="Times New Roman"/>
          <w:sz w:val="32"/>
          <w:szCs w:val="24"/>
        </w:rPr>
        <w:t>万元。具体内容见下表。</w:t>
      </w:r>
    </w:p>
    <w:p>
      <w:pPr>
        <w:ind w:firstLine="640" w:firstLineChars="200"/>
        <w:jc w:val="center"/>
        <w:outlineLvl w:val="0"/>
        <w:rPr>
          <w:rFonts w:ascii="仿宋" w:hAnsi="仿宋" w:eastAsia="仿宋" w:cs="宋体"/>
          <w:sz w:val="32"/>
          <w:szCs w:val="32"/>
        </w:rPr>
      </w:pPr>
      <w:r>
        <w:rPr>
          <w:rFonts w:hint="eastAsia" w:ascii="仿宋" w:hAnsi="仿宋" w:eastAsia="仿宋" w:cs="?????_GBK"/>
          <w:sz w:val="32"/>
          <w:szCs w:val="32"/>
        </w:rPr>
        <w:t>部门政府采购预算</w:t>
      </w:r>
      <w:r>
        <w:rPr>
          <w:rFonts w:ascii="仿宋" w:hAnsi="仿宋" w:eastAsia="仿宋" w:cs="?????_GBK"/>
          <w:sz w:val="32"/>
          <w:szCs w:val="32"/>
        </w:rPr>
        <w:fldChar w:fldCharType="begin"/>
      </w:r>
      <w:r>
        <w:rPr>
          <w:rFonts w:ascii="仿宋" w:hAnsi="仿宋" w:eastAsia="仿宋" w:cs="?????_GBK"/>
          <w:sz w:val="32"/>
          <w:szCs w:val="32"/>
        </w:rPr>
        <w:instrText xml:space="preserve">tc "</w:instrText>
      </w:r>
      <w:r>
        <w:rPr>
          <w:rFonts w:hint="eastAsia" w:ascii="仿宋" w:hAnsi="仿宋" w:eastAsia="仿宋" w:cs="?????_GBK"/>
          <w:sz w:val="32"/>
          <w:szCs w:val="32"/>
        </w:rPr>
        <w:instrText xml:space="preserve">部门政府采购预算</w:instrText>
      </w:r>
      <w:r>
        <w:rPr>
          <w:rFonts w:ascii="仿宋" w:hAnsi="仿宋" w:eastAsia="仿宋" w:cs="?????_GBK"/>
          <w:sz w:val="32"/>
          <w:szCs w:val="32"/>
        </w:rPr>
        <w:instrText xml:space="preserve">" \f A \l 00001</w:instrText>
      </w:r>
      <w:r>
        <w:rPr>
          <w:rFonts w:ascii="仿宋" w:hAnsi="仿宋" w:eastAsia="仿宋" w:cs="?????_GBK"/>
          <w:sz w:val="32"/>
          <w:szCs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376"/>
        <w:gridCol w:w="1686"/>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_GBK" w:hAnsi="?????_GBK" w:cs="?????_GBK"/>
                <w:b/>
                <w:sz w:val="24"/>
              </w:rPr>
            </w:pPr>
            <w:r>
              <w:rPr>
                <w:rFonts w:ascii="宋体" w:hAnsi="宋体" w:cs="?????_GBK"/>
                <w:b/>
                <w:sz w:val="24"/>
              </w:rPr>
              <w:t>322</w:t>
            </w:r>
            <w:r>
              <w:rPr>
                <w:rFonts w:hint="eastAsia" w:ascii="?????_GBK" w:hAnsi="?????_GBK" w:cs="?????_GBK"/>
                <w:b/>
                <w:sz w:val="24"/>
              </w:rPr>
              <w:t>隆尧县医疗保障局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_GBK" w:hAnsi="????_GBK" w:cs="????_GBK"/>
                <w:b/>
                <w:sz w:val="24"/>
              </w:rPr>
            </w:pPr>
            <w:r>
              <w:rPr>
                <w:rFonts w:hint="eastAsia" w:ascii="????_GBK" w:hAnsi="????_GBK" w:cs="????_GBK"/>
                <w:b/>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_GBK" w:hAnsi="????_GBK" w:cs="????_GBK"/>
                <w:b/>
              </w:rPr>
            </w:pPr>
            <w:r>
              <w:rPr>
                <w:rFonts w:hint="eastAsia" w:ascii="????_GBK" w:hAnsi="????_GBK" w:cs="????_GBK"/>
                <w:b/>
              </w:rPr>
              <w:t>政府采购项目来源</w:t>
            </w:r>
          </w:p>
        </w:tc>
        <w:tc>
          <w:tcPr>
            <w:tcW w:w="1376" w:type="dxa"/>
            <w:vMerge w:val="restart"/>
            <w:vAlign w:val="center"/>
          </w:tcPr>
          <w:p>
            <w:pPr>
              <w:spacing w:line="300" w:lineRule="exact"/>
              <w:jc w:val="center"/>
              <w:rPr>
                <w:rFonts w:ascii="????_GBK" w:hAnsi="????_GBK" w:cs="????_GBK"/>
                <w:b/>
              </w:rPr>
            </w:pPr>
            <w:r>
              <w:rPr>
                <w:rFonts w:hint="eastAsia" w:ascii="????_GBK" w:hAnsi="????_GBK" w:cs="????_GBK"/>
                <w:b/>
              </w:rPr>
              <w:t>采购物品名称</w:t>
            </w:r>
          </w:p>
        </w:tc>
        <w:tc>
          <w:tcPr>
            <w:tcW w:w="1686" w:type="dxa"/>
            <w:vMerge w:val="restart"/>
            <w:vAlign w:val="center"/>
          </w:tcPr>
          <w:p>
            <w:pPr>
              <w:spacing w:line="300" w:lineRule="exact"/>
              <w:jc w:val="center"/>
              <w:rPr>
                <w:rFonts w:ascii="????_GBK" w:hAnsi="????_GBK" w:cs="????_GBK"/>
                <w:b/>
              </w:rPr>
            </w:pPr>
            <w:r>
              <w:rPr>
                <w:rFonts w:hint="eastAsia" w:ascii="????_GBK" w:hAnsi="????_GBK" w:cs="????_GBK"/>
                <w:b/>
              </w:rPr>
              <w:t>政府采购目录序号</w:t>
            </w:r>
          </w:p>
        </w:tc>
        <w:tc>
          <w:tcPr>
            <w:tcW w:w="709" w:type="dxa"/>
            <w:vMerge w:val="restart"/>
            <w:vAlign w:val="center"/>
          </w:tcPr>
          <w:p>
            <w:pPr>
              <w:spacing w:line="300" w:lineRule="exact"/>
              <w:jc w:val="center"/>
              <w:rPr>
                <w:rFonts w:ascii="????_GBK" w:hAnsi="????_GBK" w:cs="????_GBK"/>
                <w:b/>
              </w:rPr>
            </w:pPr>
            <w:r>
              <w:rPr>
                <w:rFonts w:hint="eastAsia" w:ascii="????_GBK" w:hAnsi="????_GBK" w:cs="????_GBK"/>
                <w:b/>
              </w:rPr>
              <w:t>计量</w:t>
            </w:r>
            <w:r>
              <w:rPr>
                <w:rFonts w:ascii="????_GBK" w:hAnsi="????_GBK" w:cs="????_GBK"/>
                <w:b/>
              </w:rPr>
              <w:t xml:space="preserve">  </w:t>
            </w:r>
            <w:r>
              <w:rPr>
                <w:rFonts w:hint="eastAsia" w:ascii="????_GBK" w:hAnsi="????_GBK" w:cs="????_GBK"/>
                <w:b/>
              </w:rPr>
              <w:t>单位</w:t>
            </w:r>
          </w:p>
        </w:tc>
        <w:tc>
          <w:tcPr>
            <w:tcW w:w="907" w:type="dxa"/>
            <w:vMerge w:val="restart"/>
            <w:vAlign w:val="center"/>
          </w:tcPr>
          <w:p>
            <w:pPr>
              <w:spacing w:line="300" w:lineRule="exact"/>
              <w:jc w:val="center"/>
              <w:rPr>
                <w:rFonts w:ascii="????_GBK" w:hAnsi="????_GBK" w:cs="????_GBK"/>
                <w:b/>
              </w:rPr>
            </w:pPr>
            <w:r>
              <w:rPr>
                <w:rFonts w:hint="eastAsia" w:ascii="????_GBK" w:hAnsi="????_GBK" w:cs="????_GBK"/>
                <w:b/>
              </w:rPr>
              <w:t>数量</w:t>
            </w:r>
          </w:p>
        </w:tc>
        <w:tc>
          <w:tcPr>
            <w:tcW w:w="907" w:type="dxa"/>
            <w:vMerge w:val="restart"/>
            <w:vAlign w:val="center"/>
          </w:tcPr>
          <w:p>
            <w:pPr>
              <w:spacing w:line="300" w:lineRule="exact"/>
              <w:jc w:val="center"/>
              <w:rPr>
                <w:rFonts w:ascii="????_GBK" w:hAnsi="????_GBK" w:cs="????_GBK"/>
                <w:b/>
              </w:rPr>
            </w:pPr>
            <w:r>
              <w:rPr>
                <w:rFonts w:hint="eastAsia" w:ascii="????_GBK" w:hAnsi="????_GBK" w:cs="????_GBK"/>
                <w:b/>
              </w:rPr>
              <w:t>单价</w:t>
            </w:r>
          </w:p>
        </w:tc>
        <w:tc>
          <w:tcPr>
            <w:tcW w:w="6804" w:type="dxa"/>
            <w:gridSpan w:val="6"/>
            <w:vAlign w:val="center"/>
          </w:tcPr>
          <w:p>
            <w:pPr>
              <w:spacing w:line="300" w:lineRule="exact"/>
              <w:jc w:val="center"/>
              <w:rPr>
                <w:rFonts w:ascii="????_GBK" w:hAnsi="????_GBK" w:cs="????_GBK"/>
                <w:b/>
              </w:rPr>
            </w:pPr>
            <w:r>
              <w:rPr>
                <w:rFonts w:hint="eastAsia" w:ascii="????_GBK" w:hAnsi="????_GBK" w:cs="????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_GBK" w:hAnsi="????_GBK" w:cs="????_GBK"/>
                <w:b/>
              </w:rPr>
            </w:pPr>
            <w:r>
              <w:rPr>
                <w:rFonts w:hint="eastAsia" w:ascii="????_GBK" w:hAnsi="????_GBK" w:cs="????_GBK"/>
                <w:b/>
              </w:rPr>
              <w:t>项目名称</w:t>
            </w:r>
          </w:p>
        </w:tc>
        <w:tc>
          <w:tcPr>
            <w:tcW w:w="1134" w:type="dxa"/>
            <w:vAlign w:val="center"/>
          </w:tcPr>
          <w:p>
            <w:pPr>
              <w:spacing w:line="300" w:lineRule="exact"/>
              <w:jc w:val="center"/>
              <w:rPr>
                <w:rFonts w:ascii="????_GBK" w:hAnsi="????_GBK" w:cs="????_GBK"/>
                <w:b/>
              </w:rPr>
            </w:pPr>
            <w:r>
              <w:rPr>
                <w:rFonts w:hint="eastAsia" w:ascii="????_GBK" w:hAnsi="????_GBK" w:cs="????_GBK"/>
                <w:b/>
              </w:rPr>
              <w:t>预算资金</w:t>
            </w:r>
          </w:p>
        </w:tc>
        <w:tc>
          <w:tcPr>
            <w:tcW w:w="1376" w:type="dxa"/>
            <w:vMerge w:val="continue"/>
          </w:tcPr>
          <w:p>
            <w:pPr>
              <w:spacing w:line="300" w:lineRule="exact"/>
              <w:jc w:val="left"/>
              <w:outlineLvl w:val="0"/>
              <w:rPr>
                <w:rFonts w:ascii="?????_GBK" w:hAnsi="?????_GBK" w:cs="?????_GBK"/>
                <w:b/>
                <w:sz w:val="32"/>
              </w:rPr>
            </w:pPr>
          </w:p>
        </w:tc>
        <w:tc>
          <w:tcPr>
            <w:tcW w:w="1686" w:type="dxa"/>
            <w:vMerge w:val="continue"/>
          </w:tcPr>
          <w:p>
            <w:pPr>
              <w:spacing w:line="300" w:lineRule="exact"/>
              <w:jc w:val="left"/>
              <w:outlineLvl w:val="0"/>
              <w:rPr>
                <w:rFonts w:ascii="?????_GBK" w:hAnsi="?????_GBK" w:cs="?????_GBK"/>
                <w:b/>
                <w:sz w:val="32"/>
              </w:rPr>
            </w:pPr>
          </w:p>
        </w:tc>
        <w:tc>
          <w:tcPr>
            <w:tcW w:w="709"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1134" w:type="dxa"/>
            <w:vAlign w:val="center"/>
          </w:tcPr>
          <w:p>
            <w:pPr>
              <w:spacing w:line="300" w:lineRule="exact"/>
              <w:jc w:val="center"/>
              <w:rPr>
                <w:rFonts w:ascii="????_GBK" w:hAnsi="????_GBK" w:cs="????_GBK"/>
                <w:b/>
              </w:rPr>
            </w:pPr>
            <w:r>
              <w:rPr>
                <w:rFonts w:hint="eastAsia" w:ascii="????_GBK" w:hAnsi="????_GBK" w:cs="????_GBK"/>
                <w:b/>
              </w:rPr>
              <w:t>合计</w:t>
            </w:r>
          </w:p>
        </w:tc>
        <w:tc>
          <w:tcPr>
            <w:tcW w:w="1134" w:type="dxa"/>
            <w:vAlign w:val="center"/>
          </w:tcPr>
          <w:p>
            <w:pPr>
              <w:spacing w:line="300" w:lineRule="exact"/>
              <w:jc w:val="center"/>
              <w:rPr>
                <w:rFonts w:ascii="????_GBK" w:hAnsi="????_GBK" w:cs="????_GBK"/>
                <w:b/>
              </w:rPr>
            </w:pPr>
            <w:r>
              <w:rPr>
                <w:rFonts w:hint="eastAsia" w:ascii="????_GBK" w:hAnsi="????_GBK" w:cs="????_GBK"/>
                <w:b/>
              </w:rPr>
              <w:t>一般公共预算拨款</w:t>
            </w:r>
          </w:p>
        </w:tc>
        <w:tc>
          <w:tcPr>
            <w:tcW w:w="1134" w:type="dxa"/>
            <w:vAlign w:val="center"/>
          </w:tcPr>
          <w:p>
            <w:pPr>
              <w:spacing w:line="300" w:lineRule="exact"/>
              <w:jc w:val="center"/>
              <w:rPr>
                <w:rFonts w:ascii="????_GBK" w:hAnsi="????_GBK" w:cs="????_GBK"/>
                <w:b/>
              </w:rPr>
            </w:pPr>
            <w:r>
              <w:rPr>
                <w:rFonts w:hint="eastAsia" w:ascii="????_GBK" w:hAnsi="????_GBK" w:cs="????_GBK"/>
                <w:b/>
              </w:rPr>
              <w:t>基金预算拨款</w:t>
            </w:r>
          </w:p>
        </w:tc>
        <w:tc>
          <w:tcPr>
            <w:tcW w:w="1134" w:type="dxa"/>
            <w:vAlign w:val="center"/>
          </w:tcPr>
          <w:p>
            <w:pPr>
              <w:spacing w:line="300" w:lineRule="exact"/>
              <w:jc w:val="center"/>
              <w:rPr>
                <w:rFonts w:ascii="????_GBK" w:hAnsi="????_GBK" w:cs="????_GBK"/>
                <w:b/>
              </w:rPr>
            </w:pPr>
            <w:r>
              <w:rPr>
                <w:rFonts w:hint="eastAsia" w:ascii="????_GBK" w:hAnsi="????_GBK" w:cs="????_GBK"/>
                <w:b/>
              </w:rPr>
              <w:t>国有资本经营预算拨款</w:t>
            </w:r>
          </w:p>
        </w:tc>
        <w:tc>
          <w:tcPr>
            <w:tcW w:w="1134" w:type="dxa"/>
            <w:vAlign w:val="center"/>
          </w:tcPr>
          <w:p>
            <w:pPr>
              <w:spacing w:line="300" w:lineRule="exact"/>
              <w:jc w:val="center"/>
              <w:rPr>
                <w:rFonts w:ascii="????_GBK" w:hAnsi="????_GBK" w:cs="????_GBK"/>
                <w:b/>
              </w:rPr>
            </w:pPr>
            <w:r>
              <w:rPr>
                <w:rFonts w:hint="eastAsia" w:ascii="????_GBK" w:hAnsi="????_GBK" w:cs="????_GBK"/>
                <w:b/>
              </w:rPr>
              <w:t>财政专户核拨</w:t>
            </w:r>
          </w:p>
        </w:tc>
        <w:tc>
          <w:tcPr>
            <w:tcW w:w="1134" w:type="dxa"/>
            <w:vAlign w:val="center"/>
          </w:tcPr>
          <w:p>
            <w:pPr>
              <w:spacing w:line="300" w:lineRule="exact"/>
              <w:jc w:val="center"/>
              <w:rPr>
                <w:rFonts w:ascii="????_GBK" w:hAnsi="????_GBK" w:cs="????_GBK"/>
                <w:b/>
              </w:rPr>
            </w:pPr>
            <w:r>
              <w:rPr>
                <w:rFonts w:hint="eastAsia" w:ascii="????_GBK" w:hAnsi="????_GBK" w:cs="????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_GBK" w:hAnsi="????_GBK" w:cs="????_GBK"/>
                <w:b/>
              </w:rPr>
            </w:pPr>
            <w:r>
              <w:rPr>
                <w:rFonts w:hint="eastAsia" w:ascii="????_GBK" w:hAnsi="????_GBK" w:cs="????_GBK"/>
                <w:b/>
              </w:rPr>
              <w:t>隆尧县医疗保障局小计</w:t>
            </w:r>
          </w:p>
        </w:tc>
        <w:tc>
          <w:tcPr>
            <w:tcW w:w="1134" w:type="dxa"/>
            <w:vAlign w:val="center"/>
          </w:tcPr>
          <w:p>
            <w:pPr>
              <w:spacing w:line="300" w:lineRule="exact"/>
              <w:jc w:val="right"/>
              <w:rPr>
                <w:rFonts w:ascii="????_GBK" w:hAnsi="????_GBK" w:cs="????_GBK"/>
                <w:b/>
              </w:rPr>
            </w:pPr>
          </w:p>
        </w:tc>
        <w:tc>
          <w:tcPr>
            <w:tcW w:w="1376" w:type="dxa"/>
            <w:vAlign w:val="center"/>
          </w:tcPr>
          <w:p>
            <w:pPr>
              <w:spacing w:line="300" w:lineRule="exact"/>
              <w:jc w:val="left"/>
              <w:rPr>
                <w:rFonts w:ascii="????_GBK" w:hAnsi="????_GBK" w:cs="????_GBK"/>
                <w:b/>
              </w:rPr>
            </w:pPr>
          </w:p>
        </w:tc>
        <w:tc>
          <w:tcPr>
            <w:tcW w:w="1686" w:type="dxa"/>
            <w:vAlign w:val="center"/>
          </w:tcPr>
          <w:p>
            <w:pPr>
              <w:spacing w:line="300" w:lineRule="exact"/>
              <w:jc w:val="left"/>
              <w:rPr>
                <w:rFonts w:ascii="????_GBK" w:hAnsi="????_GBK" w:cs="????_GBK"/>
                <w:b/>
              </w:rPr>
            </w:pPr>
          </w:p>
        </w:tc>
        <w:tc>
          <w:tcPr>
            <w:tcW w:w="709" w:type="dxa"/>
            <w:vAlign w:val="center"/>
          </w:tcPr>
          <w:p>
            <w:pPr>
              <w:spacing w:line="300" w:lineRule="exact"/>
              <w:jc w:val="center"/>
              <w:rPr>
                <w:rFonts w:ascii="????_GBK" w:hAnsi="????_GBK" w:cs="????_GBK"/>
                <w:b/>
              </w:rPr>
            </w:pPr>
          </w:p>
        </w:tc>
        <w:tc>
          <w:tcPr>
            <w:tcW w:w="907" w:type="dxa"/>
            <w:vAlign w:val="center"/>
          </w:tcPr>
          <w:p>
            <w:pPr>
              <w:spacing w:line="300" w:lineRule="exact"/>
              <w:jc w:val="right"/>
              <w:rPr>
                <w:rFonts w:ascii="????_GBK" w:hAnsi="????_GBK" w:cs="????_GBK"/>
                <w:b/>
              </w:rPr>
            </w:pPr>
          </w:p>
        </w:tc>
        <w:tc>
          <w:tcPr>
            <w:tcW w:w="907" w:type="dxa"/>
            <w:vAlign w:val="center"/>
          </w:tcPr>
          <w:p>
            <w:pPr>
              <w:spacing w:line="300" w:lineRule="exact"/>
              <w:jc w:val="right"/>
              <w:rPr>
                <w:rFonts w:ascii="????_GBK" w:hAnsi="????_GBK" w:cs="????_GBK"/>
                <w:b/>
              </w:rPr>
            </w:pPr>
          </w:p>
        </w:tc>
        <w:tc>
          <w:tcPr>
            <w:tcW w:w="1134" w:type="dxa"/>
            <w:vAlign w:val="center"/>
          </w:tcPr>
          <w:p>
            <w:pPr>
              <w:spacing w:line="300" w:lineRule="exact"/>
              <w:jc w:val="right"/>
              <w:rPr>
                <w:rFonts w:hint="default" w:ascii="宋体" w:hAnsi="宋体" w:eastAsia="宋体" w:cs="????_GBK"/>
                <w:b/>
                <w:lang w:val="en-US" w:eastAsia="zh-CN"/>
              </w:rPr>
            </w:pPr>
            <w:r>
              <w:rPr>
                <w:rFonts w:hint="eastAsia" w:ascii="宋体" w:hAnsi="宋体" w:cs="????_GBK"/>
                <w:b/>
                <w:lang w:val="en-US" w:eastAsia="zh-CN"/>
              </w:rPr>
              <w:t>12.77</w:t>
            </w:r>
          </w:p>
        </w:tc>
        <w:tc>
          <w:tcPr>
            <w:tcW w:w="1134" w:type="dxa"/>
            <w:vAlign w:val="center"/>
          </w:tcPr>
          <w:p>
            <w:pPr>
              <w:spacing w:line="300" w:lineRule="exact"/>
              <w:jc w:val="right"/>
              <w:rPr>
                <w:rFonts w:hint="default" w:ascii="宋体" w:hAnsi="宋体" w:eastAsia="宋体" w:cs="????_GBK"/>
                <w:b/>
                <w:lang w:val="en-US" w:eastAsia="zh-CN"/>
              </w:rPr>
            </w:pPr>
            <w:r>
              <w:rPr>
                <w:rFonts w:hint="eastAsia" w:ascii="宋体" w:hAnsi="宋体" w:cs="????_GBK"/>
                <w:b/>
                <w:lang w:val="en-US" w:eastAsia="zh-CN"/>
              </w:rPr>
              <w:t>12.77</w:t>
            </w: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18.17</w:t>
            </w:r>
          </w:p>
        </w:tc>
        <w:tc>
          <w:tcPr>
            <w:tcW w:w="1376" w:type="dxa"/>
            <w:vAlign w:val="center"/>
          </w:tcPr>
          <w:p>
            <w:pPr>
              <w:spacing w:line="300" w:lineRule="exact"/>
              <w:jc w:val="left"/>
              <w:rPr>
                <w:rFonts w:hint="eastAsia" w:ascii="仿宋" w:hAnsi="仿宋" w:eastAsia="仿宋" w:cs="????_GBK"/>
                <w:sz w:val="24"/>
                <w:szCs w:val="24"/>
                <w:lang w:eastAsia="zh-CN"/>
              </w:rPr>
            </w:pPr>
            <w:r>
              <w:rPr>
                <w:rFonts w:hint="eastAsia" w:ascii="仿宋" w:hAnsi="仿宋" w:eastAsia="仿宋" w:cs="????_GBK"/>
                <w:sz w:val="24"/>
                <w:szCs w:val="24"/>
                <w:lang w:val="en-US" w:eastAsia="zh-CN"/>
              </w:rPr>
              <w:t>办公套件</w:t>
            </w:r>
          </w:p>
        </w:tc>
        <w:tc>
          <w:tcPr>
            <w:tcW w:w="1686" w:type="dxa"/>
            <w:vAlign w:val="center"/>
          </w:tcPr>
          <w:p>
            <w:pPr>
              <w:spacing w:line="300" w:lineRule="exact"/>
              <w:jc w:val="left"/>
              <w:rPr>
                <w:rFonts w:hint="default" w:ascii="仿宋" w:hAnsi="仿宋" w:eastAsia="仿宋" w:cs="????_GBK"/>
                <w:sz w:val="24"/>
                <w:szCs w:val="24"/>
                <w:lang w:val="en-US" w:eastAsia="zh-CN"/>
              </w:rPr>
            </w:pPr>
            <w:r>
              <w:rPr>
                <w:rFonts w:ascii="仿宋" w:hAnsi="仿宋" w:eastAsia="仿宋" w:cs="????_GBK"/>
                <w:sz w:val="24"/>
                <w:szCs w:val="24"/>
              </w:rPr>
              <w:t>A0201</w:t>
            </w:r>
            <w:r>
              <w:rPr>
                <w:rFonts w:hint="eastAsia" w:ascii="仿宋" w:hAnsi="仿宋" w:eastAsia="仿宋" w:cs="????_GBK"/>
                <w:sz w:val="24"/>
                <w:szCs w:val="24"/>
                <w:lang w:val="en-US" w:eastAsia="zh-CN"/>
              </w:rPr>
              <w:t>080104</w:t>
            </w:r>
          </w:p>
        </w:tc>
        <w:tc>
          <w:tcPr>
            <w:tcW w:w="709" w:type="dxa"/>
            <w:vAlign w:val="center"/>
          </w:tcPr>
          <w:p>
            <w:pPr>
              <w:spacing w:line="300" w:lineRule="exact"/>
              <w:jc w:val="center"/>
              <w:rPr>
                <w:rFonts w:hint="eastAsia" w:ascii="仿宋" w:hAnsi="仿宋" w:eastAsia="仿宋" w:cs="????_GBK"/>
                <w:sz w:val="24"/>
                <w:szCs w:val="24"/>
                <w:lang w:eastAsia="zh-CN"/>
              </w:rPr>
            </w:pPr>
            <w:r>
              <w:rPr>
                <w:rFonts w:hint="eastAsia" w:ascii="仿宋" w:hAnsi="仿宋" w:eastAsia="仿宋" w:cs="????_GBK"/>
                <w:sz w:val="24"/>
                <w:szCs w:val="24"/>
                <w:lang w:val="en-US" w:eastAsia="zh-CN"/>
              </w:rPr>
              <w:t>批</w:t>
            </w:r>
          </w:p>
        </w:tc>
        <w:tc>
          <w:tcPr>
            <w:tcW w:w="907" w:type="dxa"/>
            <w:vAlign w:val="center"/>
          </w:tcPr>
          <w:p>
            <w:pPr>
              <w:spacing w:line="300" w:lineRule="exact"/>
              <w:jc w:val="right"/>
              <w:rPr>
                <w:rFonts w:ascii="仿宋" w:hAnsi="仿宋" w:eastAsia="仿宋" w:cs="????_GBK"/>
                <w:sz w:val="24"/>
                <w:szCs w:val="24"/>
              </w:rPr>
            </w:pPr>
            <w:r>
              <w:rPr>
                <w:rFonts w:hint="eastAsia" w:ascii="仿宋" w:hAnsi="仿宋" w:eastAsia="仿宋" w:cs="????_GBK"/>
                <w:sz w:val="24"/>
                <w:szCs w:val="24"/>
                <w:lang w:val="en-US" w:eastAsia="zh-CN"/>
              </w:rPr>
              <w:t>1</w:t>
            </w:r>
            <w:r>
              <w:rPr>
                <w:rFonts w:ascii="仿宋" w:hAnsi="仿宋" w:eastAsia="仿宋" w:cs="????_GBK"/>
                <w:sz w:val="24"/>
                <w:szCs w:val="24"/>
              </w:rPr>
              <w:t>.00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5.77</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376" w:type="dxa"/>
            <w:vAlign w:val="center"/>
          </w:tcPr>
          <w:p>
            <w:pPr>
              <w:spacing w:line="300" w:lineRule="exact"/>
              <w:jc w:val="left"/>
              <w:rPr>
                <w:rFonts w:hint="eastAsia" w:ascii="仿宋" w:hAnsi="仿宋" w:eastAsia="仿宋" w:cs="????_GBK"/>
                <w:sz w:val="24"/>
                <w:szCs w:val="24"/>
                <w:lang w:val="en-US" w:eastAsia="zh-CN"/>
              </w:rPr>
            </w:pPr>
            <w:r>
              <w:rPr>
                <w:rFonts w:hint="eastAsia" w:ascii="仿宋" w:hAnsi="仿宋" w:eastAsia="仿宋" w:cs="????_GBK"/>
                <w:sz w:val="24"/>
                <w:szCs w:val="24"/>
                <w:lang w:val="en-US" w:eastAsia="zh-CN"/>
              </w:rPr>
              <w:t>办公套件</w:t>
            </w:r>
          </w:p>
        </w:tc>
        <w:tc>
          <w:tcPr>
            <w:tcW w:w="1686" w:type="dxa"/>
            <w:vAlign w:val="center"/>
          </w:tcPr>
          <w:p>
            <w:pPr>
              <w:spacing w:line="300" w:lineRule="exact"/>
              <w:jc w:val="left"/>
              <w:rPr>
                <w:rFonts w:hint="default" w:ascii="仿宋" w:hAnsi="仿宋" w:eastAsia="仿宋" w:cs="????_GBK"/>
                <w:sz w:val="24"/>
                <w:szCs w:val="24"/>
                <w:lang w:val="en-US" w:eastAsia="zh-CN"/>
              </w:rPr>
            </w:pPr>
            <w:r>
              <w:rPr>
                <w:rFonts w:ascii="仿宋" w:hAnsi="仿宋" w:eastAsia="仿宋" w:cs="????_GBK"/>
                <w:sz w:val="24"/>
                <w:szCs w:val="24"/>
              </w:rPr>
              <w:t>A0201</w:t>
            </w:r>
            <w:r>
              <w:rPr>
                <w:rFonts w:hint="eastAsia" w:ascii="仿宋" w:hAnsi="仿宋" w:eastAsia="仿宋" w:cs="????_GBK"/>
                <w:sz w:val="24"/>
                <w:szCs w:val="24"/>
                <w:lang w:val="en-US" w:eastAsia="zh-CN"/>
              </w:rPr>
              <w:t>080104</w:t>
            </w:r>
          </w:p>
        </w:tc>
        <w:tc>
          <w:tcPr>
            <w:tcW w:w="709" w:type="dxa"/>
            <w:vAlign w:val="center"/>
          </w:tcPr>
          <w:p>
            <w:pPr>
              <w:spacing w:line="300" w:lineRule="exact"/>
              <w:jc w:val="center"/>
              <w:rPr>
                <w:rFonts w:hint="eastAsia" w:ascii="仿宋" w:hAnsi="仿宋" w:eastAsia="仿宋" w:cs="????_GBK"/>
                <w:sz w:val="24"/>
                <w:szCs w:val="24"/>
                <w:lang w:eastAsia="zh-CN"/>
              </w:rPr>
            </w:pPr>
            <w:r>
              <w:rPr>
                <w:rFonts w:hint="eastAsia" w:ascii="仿宋" w:hAnsi="仿宋" w:eastAsia="仿宋" w:cs="????_GBK"/>
                <w:sz w:val="24"/>
                <w:szCs w:val="24"/>
                <w:lang w:val="en-US" w:eastAsia="zh-CN"/>
              </w:rPr>
              <w:t>批</w:t>
            </w:r>
          </w:p>
        </w:tc>
        <w:tc>
          <w:tcPr>
            <w:tcW w:w="907" w:type="dxa"/>
            <w:vAlign w:val="center"/>
          </w:tcPr>
          <w:p>
            <w:pPr>
              <w:spacing w:line="300" w:lineRule="exact"/>
              <w:jc w:val="right"/>
              <w:rPr>
                <w:rFonts w:hint="default" w:ascii="仿宋" w:hAnsi="仿宋" w:eastAsia="仿宋" w:cs="????_GBK"/>
                <w:sz w:val="24"/>
                <w:szCs w:val="24"/>
                <w:lang w:val="en-US"/>
              </w:rPr>
            </w:pPr>
            <w:r>
              <w:rPr>
                <w:rFonts w:hint="eastAsia" w:ascii="仿宋" w:hAnsi="仿宋" w:eastAsia="仿宋" w:cs="????_GBK"/>
                <w:sz w:val="24"/>
                <w:szCs w:val="24"/>
                <w:lang w:val="en-US" w:eastAsia="zh-CN"/>
              </w:rPr>
              <w:t>1.00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5.0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376" w:type="dxa"/>
            <w:vAlign w:val="center"/>
          </w:tcPr>
          <w:p>
            <w:pPr>
              <w:spacing w:line="300" w:lineRule="exact"/>
              <w:jc w:val="lef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物业管理服务</w:t>
            </w:r>
          </w:p>
        </w:tc>
        <w:tc>
          <w:tcPr>
            <w:tcW w:w="1686" w:type="dxa"/>
            <w:vAlign w:val="center"/>
          </w:tcPr>
          <w:p>
            <w:pPr>
              <w:spacing w:line="300" w:lineRule="exact"/>
              <w:jc w:val="lef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C1204</w:t>
            </w:r>
          </w:p>
        </w:tc>
        <w:tc>
          <w:tcPr>
            <w:tcW w:w="709" w:type="dxa"/>
            <w:vAlign w:val="center"/>
          </w:tcPr>
          <w:p>
            <w:pPr>
              <w:spacing w:line="300" w:lineRule="exact"/>
              <w:jc w:val="center"/>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次</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hint="default" w:ascii="仿宋" w:hAnsi="仿宋" w:eastAsia="仿宋" w:cs="????_GBK"/>
                <w:sz w:val="24"/>
                <w:szCs w:val="24"/>
                <w:lang w:val="en-US" w:eastAsia="zh-CN"/>
              </w:rPr>
            </w:pPr>
            <w:r>
              <w:rPr>
                <w:rFonts w:hint="eastAsia" w:ascii="仿宋" w:hAnsi="仿宋" w:eastAsia="仿宋" w:cs="????_GBK"/>
                <w:sz w:val="24"/>
                <w:szCs w:val="24"/>
                <w:lang w:val="en-US" w:eastAsia="zh-CN"/>
              </w:rPr>
              <w:t>2.0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bl>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隆尧县医疗保障局</w:t>
      </w:r>
      <w:r>
        <w:rPr>
          <w:rFonts w:hint="eastAsia" w:ascii="Times New Roman" w:hAnsi="Times New Roman" w:eastAsia="仿宋" w:cs="Times New Roman"/>
          <w:color w:val="000000"/>
          <w:sz w:val="32"/>
          <w:szCs w:val="32"/>
          <w:lang w:val="en-US" w:eastAsia="zh-CN"/>
        </w:rPr>
        <w:t>2020</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47.046</w:t>
      </w:r>
      <w:r>
        <w:rPr>
          <w:rFonts w:hint="eastAsia" w:ascii="Times New Roman" w:hAnsi="Times New Roman" w:eastAsia="仿宋" w:cs="Times New Roman"/>
          <w:color w:val="000000"/>
          <w:sz w:val="32"/>
          <w:szCs w:val="32"/>
        </w:rPr>
        <w:t>万元（详见下表），本年度本单位拟购置固定资产总额为</w:t>
      </w:r>
      <w:r>
        <w:rPr>
          <w:rFonts w:hint="eastAsia" w:ascii="Times New Roman" w:hAnsi="Times New Roman" w:eastAsia="仿宋" w:cs="Times New Roman"/>
          <w:color w:val="000000"/>
          <w:sz w:val="32"/>
          <w:szCs w:val="32"/>
          <w:lang w:val="en-US" w:eastAsia="zh-CN"/>
        </w:rPr>
        <w:t>12.77</w:t>
      </w:r>
      <w:r>
        <w:rPr>
          <w:rFonts w:hint="eastAsia"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办公套件和物业管理服务</w:t>
      </w:r>
      <w:r>
        <w:rPr>
          <w:rFonts w:hint="eastAsia" w:ascii="Times New Roman" w:hAnsi="Times New Roman" w:eastAsia="仿宋" w:cs="Times New Roman"/>
          <w:color w:val="000000"/>
          <w:sz w:val="32"/>
          <w:szCs w:val="32"/>
        </w:rPr>
        <w:t>，已列入政府采购预算表，详见政府采购预算表。</w:t>
      </w:r>
    </w:p>
    <w:tbl>
      <w:tblPr>
        <w:tblStyle w:val="7"/>
        <w:tblW w:w="13338" w:type="dxa"/>
        <w:tblInd w:w="237" w:type="dxa"/>
        <w:tblLayout w:type="fixed"/>
        <w:tblCellMar>
          <w:top w:w="0" w:type="dxa"/>
          <w:left w:w="108" w:type="dxa"/>
          <w:bottom w:w="0" w:type="dxa"/>
          <w:right w:w="108" w:type="dxa"/>
        </w:tblCellMar>
      </w:tblPr>
      <w:tblGrid>
        <w:gridCol w:w="5080"/>
        <w:gridCol w:w="3155"/>
        <w:gridCol w:w="5103"/>
      </w:tblGrid>
      <w:tr>
        <w:tblPrEx>
          <w:tblCellMar>
            <w:top w:w="0" w:type="dxa"/>
            <w:left w:w="108" w:type="dxa"/>
            <w:bottom w:w="0" w:type="dxa"/>
            <w:right w:w="108" w:type="dxa"/>
          </w:tblCellMar>
        </w:tblPrEx>
        <w:trPr>
          <w:trHeight w:val="705" w:hRule="atLeast"/>
        </w:trPr>
        <w:tc>
          <w:tcPr>
            <w:tcW w:w="13338"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235"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编制部门：隆尧县医疗保障局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lang w:val="en-US" w:eastAsia="zh-CN"/>
              </w:rPr>
              <w:t>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08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47.046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both"/>
              <w:rPr>
                <w:rFonts w:hint="eastAsia" w:ascii="Times New Roman" w:hAnsi="Times New Roman" w:eastAsia="仿宋" w:cs="Times New Roman"/>
                <w:kern w:val="0"/>
                <w:sz w:val="22"/>
                <w:lang w:val="en-US" w:eastAsia="zh-CN"/>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4、通用设备</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95</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25.93</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5、专用设备</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0.456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6、家具、用具、装具</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288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20.66</w:t>
            </w:r>
          </w:p>
        </w:tc>
      </w:tr>
      <w:tr>
        <w:tblPrEx>
          <w:tblCellMar>
            <w:top w:w="0" w:type="dxa"/>
            <w:left w:w="108" w:type="dxa"/>
            <w:bottom w:w="0" w:type="dxa"/>
            <w:right w:w="108" w:type="dxa"/>
          </w:tblCellMar>
        </w:tblPrEx>
        <w:trPr>
          <w:trHeight w:val="645" w:hRule="atLeast"/>
        </w:trPr>
        <w:tc>
          <w:tcPr>
            <w:tcW w:w="5080"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7</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Style w:val="15"/>
          <w:rFonts w:hint="eastAsia"/>
        </w:rPr>
        <w:t>、</w:t>
      </w:r>
      <w:r>
        <w:rPr>
          <w:rStyle w:val="15"/>
          <w:rFonts w:hint="eastAsia" w:ascii="仿宋" w:hAnsi="仿宋" w:eastAsia="仿宋"/>
          <w:sz w:val="32"/>
          <w:szCs w:val="32"/>
        </w:rPr>
        <w:t>机关运行费：是指单位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_GBK">
    <w:altName w:val="Segoe Print"/>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_GBK">
    <w:altName w:val="Segoe Print"/>
    <w:panose1 w:val="00000000000000000000"/>
    <w:charset w:val="00"/>
    <w:family w:val="auto"/>
    <w:pitch w:val="default"/>
    <w:sig w:usb0="00000000" w:usb1="00000000" w:usb2="00000000" w:usb3="00000000" w:csb0="00000001" w:csb1="00000000"/>
  </w:font>
  <w:font w:name="方正仿宋_GBK">
    <w:altName w:val="宋体"/>
    <w:panose1 w:val="00000000000000000000"/>
    <w:charset w:val="86"/>
    <w:family w:val="roman"/>
    <w:pitch w:val="default"/>
    <w:sig w:usb0="00000000" w:usb1="00000000" w:usb2="00000000" w:usb3="00000000" w:csb0="00040001" w:csb1="00000000"/>
  </w:font>
  <w:font w:name="方正黑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0000000000000000000"/>
    <w:charset w:val="86"/>
    <w:family w:val="auto"/>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18</w:t>
    </w:r>
    <w:r>
      <w:rPr>
        <w:rStyle w:val="15"/>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hZjRhNjFiNzQ0ZjM2MTEwZjRjZDFmZWRjNWFjZTQifQ=="/>
  </w:docVars>
  <w:rsids>
    <w:rsidRoot w:val="00EE71BA"/>
    <w:rsid w:val="000C7140"/>
    <w:rsid w:val="000E348D"/>
    <w:rsid w:val="00176E96"/>
    <w:rsid w:val="00192F26"/>
    <w:rsid w:val="001C19AF"/>
    <w:rsid w:val="001E46AB"/>
    <w:rsid w:val="001F18E9"/>
    <w:rsid w:val="001F30DB"/>
    <w:rsid w:val="00204781"/>
    <w:rsid w:val="002231D3"/>
    <w:rsid w:val="00253EEE"/>
    <w:rsid w:val="002C2828"/>
    <w:rsid w:val="002D5121"/>
    <w:rsid w:val="002E3DBF"/>
    <w:rsid w:val="00323B29"/>
    <w:rsid w:val="0039059E"/>
    <w:rsid w:val="003F1F9C"/>
    <w:rsid w:val="00402347"/>
    <w:rsid w:val="00434734"/>
    <w:rsid w:val="005A6148"/>
    <w:rsid w:val="006D1AB6"/>
    <w:rsid w:val="006F0D6A"/>
    <w:rsid w:val="007B10D3"/>
    <w:rsid w:val="007C0859"/>
    <w:rsid w:val="007F0341"/>
    <w:rsid w:val="00800FA7"/>
    <w:rsid w:val="00872E94"/>
    <w:rsid w:val="008F79DB"/>
    <w:rsid w:val="00905792"/>
    <w:rsid w:val="00905860"/>
    <w:rsid w:val="00991916"/>
    <w:rsid w:val="009A521C"/>
    <w:rsid w:val="009F039C"/>
    <w:rsid w:val="00A41B4E"/>
    <w:rsid w:val="00A578AD"/>
    <w:rsid w:val="00AE26D8"/>
    <w:rsid w:val="00AF25C3"/>
    <w:rsid w:val="00B24B6A"/>
    <w:rsid w:val="00B93E94"/>
    <w:rsid w:val="00BF10DB"/>
    <w:rsid w:val="00C7214E"/>
    <w:rsid w:val="00C91F12"/>
    <w:rsid w:val="00CE397A"/>
    <w:rsid w:val="00D607DA"/>
    <w:rsid w:val="00DC6834"/>
    <w:rsid w:val="00DC6EE5"/>
    <w:rsid w:val="00DD6661"/>
    <w:rsid w:val="00DF0657"/>
    <w:rsid w:val="00DF594F"/>
    <w:rsid w:val="00E05A8F"/>
    <w:rsid w:val="00E358FF"/>
    <w:rsid w:val="00EE71BA"/>
    <w:rsid w:val="00F53751"/>
    <w:rsid w:val="00F867E4"/>
    <w:rsid w:val="07AD5E6F"/>
    <w:rsid w:val="0BB66BA6"/>
    <w:rsid w:val="14464B5B"/>
    <w:rsid w:val="1ACF21CE"/>
    <w:rsid w:val="1BDC0C0C"/>
    <w:rsid w:val="258129BE"/>
    <w:rsid w:val="26031D75"/>
    <w:rsid w:val="2E8F49E4"/>
    <w:rsid w:val="2FCD67FF"/>
    <w:rsid w:val="35CA0717"/>
    <w:rsid w:val="3EF773F5"/>
    <w:rsid w:val="3F721C1A"/>
    <w:rsid w:val="472067A7"/>
    <w:rsid w:val="49D35B18"/>
    <w:rsid w:val="53DA1367"/>
    <w:rsid w:val="54E66134"/>
    <w:rsid w:val="57E24704"/>
    <w:rsid w:val="598475B1"/>
    <w:rsid w:val="6306532F"/>
    <w:rsid w:val="64A064AA"/>
    <w:rsid w:val="64CE2822"/>
    <w:rsid w:val="67095D94"/>
    <w:rsid w:val="6A08487A"/>
    <w:rsid w:val="74330D8F"/>
    <w:rsid w:val="7B201AC7"/>
    <w:rsid w:val="7E6C395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3"/>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table" w:styleId="8">
    <w:name w:val="Table Grid"/>
    <w:basedOn w:val="7"/>
    <w:qFormat/>
    <w:locked/>
    <w:uiPriority w:val="99"/>
    <w:pPr>
      <w:widowControl w:val="0"/>
      <w:jc w:val="both"/>
    </w:pPr>
    <w:rPr>
      <w:rFonts w:ascii="Calibri" w:hAnsi="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basedOn w:val="9"/>
    <w:qFormat/>
    <w:uiPriority w:val="99"/>
    <w:rPr>
      <w:rFonts w:cs="Times New Roman"/>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rPr>
  </w:style>
  <w:style w:type="character" w:customStyle="1" w:styleId="12">
    <w:name w:val="Header Char"/>
    <w:basedOn w:val="9"/>
    <w:link w:val="3"/>
    <w:semiHidden/>
    <w:qFormat/>
    <w:locked/>
    <w:uiPriority w:val="99"/>
    <w:rPr>
      <w:rFonts w:ascii="Times New Roman" w:hAnsi="Times New Roman" w:eastAsia="宋体" w:cs="Times New Roman"/>
      <w:sz w:val="18"/>
    </w:rPr>
  </w:style>
  <w:style w:type="character" w:customStyle="1" w:styleId="13">
    <w:name w:val="Footnote Text Char"/>
    <w:basedOn w:val="9"/>
    <w:link w:val="5"/>
    <w:semiHidden/>
    <w:qFormat/>
    <w:locked/>
    <w:uiPriority w:val="99"/>
    <w:rPr>
      <w:rFonts w:ascii="Calibri" w:hAnsi="Calibri" w:cs="黑体"/>
      <w:sz w:val="18"/>
      <w:szCs w:val="18"/>
    </w:rPr>
  </w:style>
  <w:style w:type="paragraph" w:customStyle="1" w:styleId="14">
    <w:name w:val="Char"/>
    <w:basedOn w:val="1"/>
    <w:qFormat/>
    <w:uiPriority w:val="99"/>
    <w:rPr>
      <w:rFonts w:ascii="Times New Roman" w:hAnsi="Times New Roman" w:cs="Times New Roman"/>
      <w:szCs w:val="24"/>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20</Pages>
  <Words>10120</Words>
  <Characters>11157</Characters>
  <Lines>0</Lines>
  <Paragraphs>0</Paragraphs>
  <TotalTime>68</TotalTime>
  <ScaleCrop>false</ScaleCrop>
  <LinksUpToDate>false</LinksUpToDate>
  <CharactersWithSpaces>11186</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何必</cp:lastModifiedBy>
  <cp:lastPrinted>2020-01-10T15:53:00Z</cp:lastPrinted>
  <dcterms:modified xsi:type="dcterms:W3CDTF">2023-01-05T09:51:52Z</dcterms:modified>
  <dc:title>o</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20801FB65B1E4F79B50C022B96356A05</vt:lpwstr>
  </property>
</Properties>
</file>