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100"/>
        <w:jc w:val="right"/>
        <w:rPr>
          <w:rFonts w:ascii="仿宋_GB2312" w:hAnsi="宋体" w:eastAsia="仿宋_GB2312"/>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宋体" w:eastAsia="仿宋_GB2312"/>
          <w:sz w:val="44"/>
          <w:szCs w:val="44"/>
          <w:lang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_GB2312" w:hAnsi="宋体" w:eastAsia="仿宋_GB2312"/>
          <w:sz w:val="44"/>
          <w:szCs w:val="44"/>
          <w:lang w:eastAsia="zh-CN"/>
        </w:rPr>
      </w:pPr>
    </w:p>
    <w:p>
      <w:pPr>
        <w:spacing w:line="640" w:lineRule="exact"/>
        <w:ind w:firstLine="4640" w:firstLineChars="1450"/>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是否同意公开：是</w:t>
      </w:r>
    </w:p>
    <w:p>
      <w:pPr>
        <w:spacing w:line="560" w:lineRule="exact"/>
        <w:jc w:val="right"/>
        <w:rPr>
          <w:rFonts w:ascii="仿宋_GB2312" w:hAnsi="仿宋_GB2312" w:eastAsia="仿宋_GB2312" w:cs="Times New Roman"/>
          <w:sz w:val="32"/>
          <w:szCs w:val="32"/>
        </w:rPr>
      </w:pP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隆财提案字〔</w:t>
      </w:r>
      <w:r>
        <w:rPr>
          <w:rFonts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〕第</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号</w:t>
      </w:r>
    </w:p>
    <w:p>
      <w:pPr>
        <w:spacing w:line="560" w:lineRule="exact"/>
        <w:jc w:val="center"/>
        <w:rPr>
          <w:rFonts w:ascii="方正小标宋_GBK" w:hAnsi="方正小标宋_GBK" w:eastAsia="方正小标宋_GBK" w:cs="Times New Roman"/>
          <w:sz w:val="44"/>
          <w:szCs w:val="44"/>
        </w:rPr>
      </w:pPr>
    </w:p>
    <w:p>
      <w:pPr>
        <w:tabs>
          <w:tab w:val="left" w:pos="7560"/>
        </w:tabs>
        <w:spacing w:line="560" w:lineRule="exact"/>
        <w:jc w:val="center"/>
        <w:rPr>
          <w:rFonts w:ascii="方正小标宋简体" w:hAnsi="方正小标宋_GBK" w:eastAsia="方正小标宋简体" w:cs="Times New Roman"/>
          <w:sz w:val="44"/>
          <w:szCs w:val="44"/>
        </w:rPr>
      </w:pPr>
      <w:r>
        <w:rPr>
          <w:rFonts w:hint="eastAsia" w:ascii="方正小标宋简体" w:hAnsi="方正小标宋_GBK" w:eastAsia="方正小标宋简体" w:cs="方正小标宋简体"/>
          <w:sz w:val="44"/>
          <w:szCs w:val="44"/>
        </w:rPr>
        <w:t>对政协隆尧县第十</w:t>
      </w:r>
      <w:r>
        <w:rPr>
          <w:rFonts w:hint="eastAsia" w:ascii="方正小标宋简体" w:hAnsi="方正小标宋_GBK" w:eastAsia="方正小标宋简体" w:cs="方正小标宋简体"/>
          <w:sz w:val="44"/>
          <w:szCs w:val="44"/>
          <w:lang w:eastAsia="zh-CN"/>
        </w:rPr>
        <w:t>三</w:t>
      </w:r>
      <w:r>
        <w:rPr>
          <w:rFonts w:hint="eastAsia" w:ascii="方正小标宋简体" w:hAnsi="方正小标宋_GBK" w:eastAsia="方正小标宋简体" w:cs="方正小标宋简体"/>
          <w:sz w:val="44"/>
          <w:szCs w:val="44"/>
        </w:rPr>
        <w:t>届委员会</w:t>
      </w:r>
    </w:p>
    <w:p>
      <w:pPr>
        <w:spacing w:line="560" w:lineRule="exact"/>
        <w:jc w:val="center"/>
        <w:rPr>
          <w:rFonts w:hint="eastAsia" w:ascii="方正小标宋简体" w:hAnsi="方正小标宋_GBK" w:eastAsia="方正小标宋简体" w:cs="方正小标宋简体"/>
          <w:sz w:val="44"/>
          <w:szCs w:val="44"/>
          <w:lang w:eastAsia="zh-CN"/>
        </w:rPr>
      </w:pPr>
      <w:r>
        <w:rPr>
          <w:rFonts w:hint="eastAsia" w:ascii="方正小标宋简体" w:hAnsi="方正小标宋_GBK" w:eastAsia="方正小标宋简体" w:cs="方正小标宋简体"/>
          <w:sz w:val="44"/>
          <w:szCs w:val="44"/>
        </w:rPr>
        <w:t>第</w:t>
      </w:r>
      <w:r>
        <w:rPr>
          <w:rFonts w:hint="eastAsia" w:ascii="方正小标宋简体" w:hAnsi="方正小标宋_GBK" w:eastAsia="方正小标宋简体" w:cs="方正小标宋简体"/>
          <w:sz w:val="44"/>
          <w:szCs w:val="44"/>
          <w:lang w:eastAsia="zh-CN"/>
        </w:rPr>
        <w:t>二</w:t>
      </w:r>
      <w:r>
        <w:rPr>
          <w:rFonts w:hint="eastAsia" w:ascii="方正小标宋简体" w:hAnsi="方正小标宋_GBK" w:eastAsia="方正小标宋简体" w:cs="方正小标宋简体"/>
          <w:sz w:val="44"/>
          <w:szCs w:val="44"/>
        </w:rPr>
        <w:t>次会议第</w:t>
      </w:r>
      <w:r>
        <w:rPr>
          <w:rFonts w:hint="eastAsia" w:ascii="方正小标宋简体" w:hAnsi="方正小标宋_GBK" w:eastAsia="方正小标宋简体" w:cs="方正小标宋简体"/>
          <w:sz w:val="44"/>
          <w:szCs w:val="44"/>
          <w:lang w:val="en-US" w:eastAsia="zh-CN"/>
        </w:rPr>
        <w:t>78</w:t>
      </w:r>
      <w:r>
        <w:rPr>
          <w:rFonts w:hint="eastAsia" w:ascii="方正小标宋简体" w:hAnsi="方正小标宋_GBK" w:eastAsia="方正小标宋简体" w:cs="方正小标宋简体"/>
          <w:sz w:val="44"/>
          <w:szCs w:val="44"/>
        </w:rPr>
        <w:t>号提案的</w:t>
      </w:r>
      <w:r>
        <w:rPr>
          <w:rFonts w:hint="eastAsia" w:ascii="方正小标宋简体" w:hAnsi="方正小标宋_GBK" w:eastAsia="方正小标宋简体" w:cs="方正小标宋简体"/>
          <w:sz w:val="44"/>
          <w:szCs w:val="44"/>
          <w:lang w:eastAsia="zh-CN"/>
        </w:rPr>
        <w:t>会办意见</w:t>
      </w:r>
    </w:p>
    <w:p>
      <w:pPr>
        <w:spacing w:line="560" w:lineRule="exact"/>
        <w:jc w:val="both"/>
        <w:rPr>
          <w:rFonts w:hint="eastAsia" w:ascii="仿宋_GB2312" w:hAnsi="仿宋_GB2312" w:eastAsia="仿宋_GB2312" w:cs="仿宋_GB2312"/>
          <w:sz w:val="32"/>
          <w:szCs w:val="32"/>
          <w:lang w:eastAsia="zh-CN"/>
        </w:rPr>
      </w:pPr>
    </w:p>
    <w:p>
      <w:pPr>
        <w:spacing w:line="560" w:lineRule="exact"/>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司法局：</w:t>
      </w:r>
    </w:p>
    <w:p>
      <w:pPr>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lang w:eastAsia="zh-CN"/>
        </w:rPr>
        <w:t>政协隆尧县</w:t>
      </w:r>
      <w:r>
        <w:rPr>
          <w:rFonts w:hint="eastAsia" w:ascii="仿宋_GB2312" w:hAnsi="仿宋_GB2312" w:eastAsia="仿宋_GB2312" w:cs="仿宋_GB2312"/>
          <w:sz w:val="32"/>
        </w:rPr>
        <w:t>第十</w:t>
      </w:r>
      <w:r>
        <w:rPr>
          <w:rFonts w:hint="eastAsia" w:ascii="仿宋_GB2312" w:hAnsi="仿宋_GB2312" w:eastAsia="仿宋_GB2312" w:cs="仿宋_GB2312"/>
          <w:sz w:val="32"/>
          <w:lang w:eastAsia="zh-CN"/>
        </w:rPr>
        <w:t>三</w:t>
      </w:r>
      <w:r>
        <w:rPr>
          <w:rFonts w:hint="eastAsia" w:ascii="仿宋_GB2312" w:hAnsi="仿宋_GB2312" w:eastAsia="仿宋_GB2312" w:cs="仿宋_GB2312"/>
          <w:sz w:val="32"/>
        </w:rPr>
        <w:t>届</w:t>
      </w:r>
      <w:r>
        <w:rPr>
          <w:rFonts w:hint="eastAsia" w:ascii="仿宋_GB2312" w:hAnsi="仿宋_GB2312" w:eastAsia="仿宋_GB2312" w:cs="仿宋_GB2312"/>
          <w:sz w:val="32"/>
          <w:lang w:eastAsia="zh-CN"/>
        </w:rPr>
        <w:t>委员会</w:t>
      </w:r>
      <w:r>
        <w:rPr>
          <w:rFonts w:hint="eastAsia" w:ascii="仿宋_GB2312" w:hAnsi="仿宋_GB2312" w:eastAsia="仿宋_GB2312" w:cs="仿宋_GB2312"/>
          <w:sz w:val="32"/>
        </w:rPr>
        <w:t>第</w:t>
      </w:r>
      <w:r>
        <w:rPr>
          <w:rFonts w:hint="eastAsia" w:ascii="仿宋_GB2312" w:hAnsi="仿宋_GB2312" w:eastAsia="仿宋_GB2312" w:cs="仿宋_GB2312"/>
          <w:sz w:val="32"/>
          <w:lang w:eastAsia="zh-CN"/>
        </w:rPr>
        <w:t>二</w:t>
      </w:r>
      <w:r>
        <w:rPr>
          <w:rFonts w:hint="eastAsia" w:ascii="仿宋_GB2312" w:hAnsi="仿宋_GB2312" w:eastAsia="仿宋_GB2312" w:cs="仿宋_GB2312"/>
          <w:sz w:val="32"/>
        </w:rPr>
        <w:t>次会议第</w:t>
      </w:r>
      <w:r>
        <w:rPr>
          <w:rFonts w:hint="eastAsia" w:ascii="仿宋_GB2312" w:hAnsi="仿宋_GB2312" w:eastAsia="仿宋_GB2312" w:cs="仿宋_GB2312"/>
          <w:sz w:val="32"/>
          <w:lang w:val="en-US" w:eastAsia="zh-CN"/>
        </w:rPr>
        <w:t>78</w:t>
      </w:r>
      <w:r>
        <w:rPr>
          <w:rFonts w:hint="eastAsia" w:ascii="仿宋_GB2312" w:hAnsi="仿宋_GB2312" w:eastAsia="仿宋_GB2312" w:cs="仿宋_GB2312"/>
          <w:sz w:val="32"/>
        </w:rPr>
        <w:t>号</w:t>
      </w:r>
      <w:r>
        <w:rPr>
          <w:rFonts w:hint="eastAsia" w:ascii="仿宋_GB2312" w:hAnsi="仿宋_GB2312" w:eastAsia="仿宋_GB2312" w:cs="仿宋_GB2312"/>
          <w:sz w:val="32"/>
          <w:lang w:eastAsia="zh-CN"/>
        </w:rPr>
        <w:t>提案</w:t>
      </w:r>
      <w:r>
        <w:rPr>
          <w:rFonts w:hint="eastAsia" w:ascii="仿宋_GB2312" w:hAnsi="仿宋_GB2312" w:eastAsia="仿宋_GB2312" w:cs="仿宋_GB2312"/>
          <w:sz w:val="32"/>
        </w:rPr>
        <w:t>“</w:t>
      </w:r>
      <w:r>
        <w:rPr>
          <w:rFonts w:hint="eastAsia" w:ascii="仿宋_GB2312" w:hAnsi="仿宋_GB2312" w:eastAsia="仿宋_GB2312" w:cs="仿宋_GB2312"/>
          <w:sz w:val="32"/>
          <w:lang w:eastAsia="zh-CN"/>
        </w:rPr>
        <w:t>关于人民调解委员会和人民调解员财政经费支持的建议</w:t>
      </w:r>
      <w:r>
        <w:rPr>
          <w:rFonts w:hint="eastAsia" w:ascii="仿宋_GB2312" w:hAnsi="仿宋_GB2312" w:eastAsia="仿宋_GB2312" w:cs="仿宋_GB2312"/>
          <w:sz w:val="32"/>
        </w:rPr>
        <w:t>”的</w:t>
      </w:r>
      <w:r>
        <w:rPr>
          <w:rFonts w:hint="eastAsia" w:ascii="仿宋_GB2312" w:hAnsi="仿宋_GB2312" w:eastAsia="仿宋_GB2312" w:cs="仿宋_GB2312"/>
          <w:sz w:val="32"/>
          <w:lang w:eastAsia="zh-CN"/>
        </w:rPr>
        <w:t>提案</w:t>
      </w:r>
      <w:r>
        <w:rPr>
          <w:rFonts w:hint="eastAsia" w:ascii="仿宋_GB2312" w:hAnsi="仿宋_GB2312" w:eastAsia="仿宋_GB2312" w:cs="仿宋_GB2312"/>
          <w:sz w:val="32"/>
        </w:rPr>
        <w:t>，已由县政府批转，由贵局主办,我局会办,经局领导研究,现就会办意见答复如下：</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人民调解制度是在党的领导下，继承发扬我国民间调解的传统不断发展完善起来的一项重要法律制度，为确保人民调解工作正常开展，调动广大调解员积极性，充分发挥人民调解在化解矛盾纠纷、维护社会稳定中的独特作用。财政部门高度重视人民调解工作，将人民调解工作经费列入财政预算。由于近两年疫情影响和国家减税降费等政策因素，地方财政根据当地经济社会发展水平和财力状况。结合司法部门年初提出的预算申请，批复2022年人民调解经费20万元。</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关于所提出的一是县财政局进一步增加人民调解工作、办公、交通等经费；二是建议政府可以通过“购买人民调解服务”的方式，进一步优化和解决人民调解工作的经费问题的建议。我们建议：司法行政部门对专职人员调解员岗考核与奖励等各项内容进行明确规范与挂钩，借鉴先进经验做法，积极推动基层部门引入人民调解的新机制、新模式，依法依据做好人民调解经费保障工作。司法部门向政府提出申请，我局加强协调配合司法行政部门，及时研究解决工作中的遇到新情况、新问题，将人民调解工作经费合理分配保障落到实处，促进人民调解工作的进一步发展。</w:t>
      </w:r>
    </w:p>
    <w:p>
      <w:pPr>
        <w:jc w:val="right"/>
        <w:rPr>
          <w:rFonts w:hint="eastAsia" w:ascii="仿宋_GB2312" w:hAnsi="仿宋_GB2312" w:eastAsia="仿宋_GB2312" w:cs="仿宋_GB2312"/>
          <w:sz w:val="32"/>
          <w:szCs w:val="32"/>
          <w:lang w:val="en-US" w:eastAsia="zh-CN"/>
        </w:rPr>
      </w:pPr>
    </w:p>
    <w:p>
      <w:pPr>
        <w:jc w:val="right"/>
        <w:rPr>
          <w:rFonts w:hint="eastAsia" w:ascii="仿宋_GB2312" w:hAnsi="仿宋_GB2312" w:eastAsia="仿宋_GB2312" w:cs="仿宋_GB2312"/>
          <w:sz w:val="32"/>
          <w:szCs w:val="32"/>
          <w:lang w:val="en-US" w:eastAsia="zh-CN"/>
        </w:rPr>
      </w:pPr>
    </w:p>
    <w:p>
      <w:pPr>
        <w:jc w:val="righ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w:t>
      </w:r>
      <w:bookmarkStart w:id="0" w:name="_GoBack"/>
      <w:bookmarkEnd w:id="0"/>
      <w:r>
        <w:rPr>
          <w:rFonts w:hint="eastAsia" w:ascii="仿宋_GB2312" w:hAnsi="仿宋_GB2312" w:eastAsia="仿宋_GB2312" w:cs="仿宋_GB2312"/>
          <w:sz w:val="32"/>
          <w:szCs w:val="32"/>
          <w:lang w:val="en-US" w:eastAsia="zh-CN"/>
        </w:rPr>
        <w:t>年6月15日</w:t>
      </w: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领导签发：</w:t>
      </w:r>
      <w:r>
        <w:rPr>
          <w:rFonts w:hint="eastAsia" w:ascii="仿宋_GB2312" w:hAnsi="仿宋_GB2312" w:eastAsia="仿宋_GB2312" w:cs="仿宋_GB2312"/>
          <w:sz w:val="32"/>
          <w:szCs w:val="32"/>
          <w:lang w:eastAsia="zh-CN"/>
        </w:rPr>
        <w:t>张国辉</w:t>
      </w:r>
    </w:p>
    <w:p>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联系人及电话：靳志平  666</w:t>
      </w:r>
      <w:r>
        <w:rPr>
          <w:rFonts w:hint="eastAsia" w:ascii="仿宋_GB2312" w:hAnsi="仿宋_GB2312" w:eastAsia="仿宋_GB2312" w:cs="仿宋_GB2312"/>
          <w:sz w:val="32"/>
          <w:szCs w:val="32"/>
          <w:lang w:val="en-US" w:eastAsia="zh-CN"/>
        </w:rPr>
        <w:t>2583</w:t>
      </w:r>
      <w:r>
        <w:rPr>
          <w:rFonts w:hint="eastAsia" w:ascii="仿宋_GB2312" w:hAnsi="仿宋_GB2312" w:eastAsia="仿宋_GB2312" w:cs="仿宋_GB2312"/>
          <w:sz w:val="32"/>
          <w:szCs w:val="32"/>
        </w:rPr>
        <w:t>-8058</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抄报：县政府办公室，县政协提案委员会。</w:t>
      </w:r>
    </w:p>
    <w:sectPr>
      <w:pgSz w:w="11906" w:h="16838"/>
      <w:pgMar w:top="1984" w:right="1474"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6F0DFC"/>
    <w:rsid w:val="13FD1F52"/>
    <w:rsid w:val="2FB54453"/>
    <w:rsid w:val="505E5193"/>
    <w:rsid w:val="5DE71ADB"/>
    <w:rsid w:val="749F0F7E"/>
    <w:rsid w:val="7DC367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2020-03-04T06:18:00Z</dcterms:created>
  <dc:creator>lenovo</dc:creator>
  <cp:lastModifiedBy>文艺范</cp:lastModifiedBy>
  <cp:lastPrinted>2020-08-31T01:55:00Z</cp:lastPrinted>
  <dcterms:modified xsi:type="dcterms:W3CDTF">2022-09-26T05:42:09Z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