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notes+xml" PartName="/word/footnotes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Relationship Id="rId4" Target="docProps/custom.xml" Type="http://schemas.openxmlformats.org/officeDocument/2006/relationships/custom-properties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25FF" w:rsidRDefault="00B5636C">
      <w:pPr>
        <w:pStyle w:val="a6"/>
        <w:shd w:val="clear" w:color="auto" w:fill="FFFFFF"/>
        <w:spacing w:before="0" w:beforeAutospacing="0" w:after="0" w:afterAutospacing="0" w:line="600" w:lineRule="exact"/>
        <w:ind w:firstLineChars="200" w:firstLine="883"/>
        <w:jc w:val="center"/>
        <w:rPr>
          <w:rStyle w:val="a7"/>
          <w:sz w:val="44"/>
          <w:szCs w:val="44"/>
        </w:rPr>
      </w:pPr>
      <w:r>
        <w:rPr>
          <w:rStyle w:val="a7"/>
          <w:rFonts w:hint="eastAsia"/>
          <w:sz w:val="44"/>
          <w:szCs w:val="44"/>
        </w:rPr>
        <w:t>隆尧县交通运输局</w:t>
      </w:r>
    </w:p>
    <w:p w:rsidR="007D25FF" w:rsidRDefault="00B5636C">
      <w:pPr>
        <w:pStyle w:val="a6"/>
        <w:shd w:val="clear" w:color="auto" w:fill="FFFFFF"/>
        <w:spacing w:before="0" w:beforeAutospacing="0" w:after="0" w:afterAutospacing="0" w:line="600" w:lineRule="exact"/>
        <w:ind w:firstLineChars="200" w:firstLine="883"/>
        <w:jc w:val="center"/>
        <w:rPr>
          <w:rStyle w:val="a7"/>
          <w:rFonts w:ascii="仿宋" w:eastAsia="仿宋" w:hAnsi="仿宋"/>
          <w:sz w:val="32"/>
          <w:szCs w:val="32"/>
        </w:rPr>
      </w:pPr>
      <w:r>
        <w:rPr>
          <w:rStyle w:val="a7"/>
          <w:rFonts w:hint="eastAsia"/>
          <w:sz w:val="44"/>
          <w:szCs w:val="44"/>
        </w:rPr>
        <w:t>关于“</w:t>
      </w:r>
      <w:r>
        <w:rPr>
          <w:rStyle w:val="a7"/>
          <w:rFonts w:hint="eastAsia"/>
          <w:sz w:val="44"/>
          <w:szCs w:val="44"/>
        </w:rPr>
        <w:t>1+20</w:t>
      </w:r>
      <w:r>
        <w:rPr>
          <w:rStyle w:val="a7"/>
          <w:rFonts w:hint="eastAsia"/>
          <w:sz w:val="44"/>
          <w:szCs w:val="44"/>
        </w:rPr>
        <w:t>”政策落实情况</w:t>
      </w:r>
      <w:r>
        <w:rPr>
          <w:rStyle w:val="a7"/>
          <w:rFonts w:hint="eastAsia"/>
          <w:sz w:val="44"/>
          <w:szCs w:val="44"/>
        </w:rPr>
        <w:t>的报告</w:t>
      </w:r>
    </w:p>
    <w:p w:rsidR="007D25FF" w:rsidRDefault="007D25FF">
      <w:pPr>
        <w:ind w:firstLineChars="200" w:firstLine="672"/>
        <w:jc w:val="center"/>
        <w:rPr>
          <w:rFonts w:ascii="仿宋" w:eastAsia="仿宋" w:hAnsi="仿宋" w:cs="仿宋"/>
          <w:color w:val="222222"/>
          <w:spacing w:val="8"/>
          <w:sz w:val="32"/>
          <w:szCs w:val="32"/>
          <w:shd w:val="clear" w:color="auto" w:fill="FFFFFF"/>
        </w:rPr>
      </w:pPr>
    </w:p>
    <w:p w:rsidR="007D25FF" w:rsidRDefault="00B5636C">
      <w:pPr>
        <w:spacing w:line="560" w:lineRule="exact"/>
        <w:ind w:firstLineChars="200" w:firstLine="672"/>
        <w:rPr>
          <w:rFonts w:ascii="仿宋" w:eastAsia="仿宋" w:hAnsi="仿宋" w:cs="仿宋"/>
          <w:color w:val="222222"/>
          <w:spacing w:val="8"/>
          <w:sz w:val="32"/>
          <w:szCs w:val="32"/>
          <w:shd w:val="clear" w:color="auto" w:fill="FFFFFF"/>
        </w:rPr>
      </w:pP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今年以来，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县交运局坚决落实党中央“疫情要防住、经济要稳住、发展要安全”的重要指示要求，抢抓政策机遇，用足用好各项惠企、便民政策，全力以赴推动交通运输领域经济发展。</w:t>
      </w:r>
    </w:p>
    <w:p w:rsidR="007D25FF" w:rsidRDefault="00B5636C">
      <w:pPr>
        <w:spacing w:line="560" w:lineRule="exact"/>
        <w:ind w:firstLineChars="200" w:firstLine="672"/>
        <w:rPr>
          <w:rFonts w:ascii="黑体" w:eastAsia="黑体" w:hAnsi="黑体" w:cs="黑体"/>
          <w:color w:val="222222"/>
          <w:spacing w:val="8"/>
          <w:sz w:val="32"/>
          <w:szCs w:val="32"/>
          <w:shd w:val="clear" w:color="auto" w:fill="FFFFFF"/>
        </w:rPr>
      </w:pPr>
      <w:bookmarkStart w:id="0" w:name="_GoBack"/>
      <w:bookmarkEnd w:id="0"/>
      <w:r>
        <w:rPr>
          <w:rFonts w:ascii="黑体" w:eastAsia="黑体" w:hAnsi="黑体" w:cs="黑体" w:hint="eastAsia"/>
          <w:color w:val="222222"/>
          <w:spacing w:val="8"/>
          <w:sz w:val="32"/>
          <w:szCs w:val="32"/>
          <w:shd w:val="clear" w:color="auto" w:fill="FFFFFF"/>
        </w:rPr>
        <w:t>一、具体落实情况</w:t>
      </w:r>
    </w:p>
    <w:p w:rsidR="007D25FF" w:rsidRDefault="00B5636C">
      <w:pPr>
        <w:spacing w:line="560" w:lineRule="exact"/>
        <w:ind w:firstLineChars="200" w:firstLine="672"/>
        <w:rPr>
          <w:rFonts w:ascii="仿宋" w:eastAsia="仿宋" w:hAnsi="仿宋" w:cs="仿宋"/>
          <w:color w:val="222222"/>
          <w:spacing w:val="8"/>
          <w:sz w:val="32"/>
          <w:szCs w:val="32"/>
          <w:shd w:val="clear" w:color="auto" w:fill="FFFFFF"/>
        </w:rPr>
      </w:pPr>
      <w:r>
        <w:rPr>
          <w:rFonts w:ascii="黑体" w:eastAsia="黑体" w:hAnsi="黑体" w:cs="黑体" w:hint="eastAsia"/>
          <w:color w:val="222222"/>
          <w:spacing w:val="8"/>
          <w:sz w:val="32"/>
          <w:szCs w:val="32"/>
          <w:shd w:val="clear" w:color="auto" w:fill="FFFFFF"/>
        </w:rPr>
        <w:t>（一）</w:t>
      </w:r>
      <w:r>
        <w:rPr>
          <w:rFonts w:ascii="黑体" w:eastAsia="黑体" w:hAnsi="黑体" w:cs="黑体" w:hint="eastAsia"/>
          <w:color w:val="222222"/>
          <w:spacing w:val="8"/>
          <w:sz w:val="32"/>
          <w:szCs w:val="32"/>
          <w:shd w:val="clear" w:color="auto" w:fill="FFFFFF"/>
        </w:rPr>
        <w:t>思想重视狠</w:t>
      </w:r>
      <w:r>
        <w:rPr>
          <w:rFonts w:ascii="黑体" w:eastAsia="黑体" w:hAnsi="黑体" w:cs="黑体" w:hint="eastAsia"/>
          <w:color w:val="222222"/>
          <w:spacing w:val="8"/>
          <w:sz w:val="32"/>
          <w:szCs w:val="32"/>
          <w:shd w:val="clear" w:color="auto" w:fill="FFFFFF"/>
        </w:rPr>
        <w:t>抓</w:t>
      </w:r>
      <w:r>
        <w:rPr>
          <w:rFonts w:ascii="黑体" w:eastAsia="黑体" w:hAnsi="黑体" w:cs="黑体" w:hint="eastAsia"/>
          <w:color w:val="222222"/>
          <w:spacing w:val="8"/>
          <w:sz w:val="32"/>
          <w:szCs w:val="32"/>
          <w:shd w:val="clear" w:color="auto" w:fill="FFFFFF"/>
        </w:rPr>
        <w:t>措施</w:t>
      </w:r>
      <w:r>
        <w:rPr>
          <w:rFonts w:ascii="黑体" w:eastAsia="黑体" w:hAnsi="黑体" w:cs="黑体" w:hint="eastAsia"/>
          <w:color w:val="222222"/>
          <w:spacing w:val="8"/>
          <w:sz w:val="32"/>
          <w:szCs w:val="32"/>
          <w:shd w:val="clear" w:color="auto" w:fill="FFFFFF"/>
        </w:rPr>
        <w:t>落实。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在充分认识上级落实稳经济一揽子政策措施的重大意义的基础上，迅速将思想和行动统一到省市有关要求和县委、县政府的决策部署上来。</w:t>
      </w:r>
    </w:p>
    <w:p w:rsidR="007D25FF" w:rsidRDefault="00B5636C">
      <w:pPr>
        <w:spacing w:line="560" w:lineRule="exact"/>
        <w:ind w:firstLineChars="200" w:firstLine="672"/>
        <w:rPr>
          <w:rFonts w:ascii="仿宋" w:eastAsia="仿宋" w:hAnsi="仿宋" w:cs="仿宋"/>
          <w:color w:val="222222"/>
          <w:spacing w:val="8"/>
          <w:sz w:val="32"/>
          <w:szCs w:val="32"/>
          <w:shd w:val="clear" w:color="auto" w:fill="FFFFFF"/>
        </w:rPr>
      </w:pPr>
      <w:r>
        <w:rPr>
          <w:rFonts w:ascii="黑体" w:eastAsia="黑体" w:hAnsi="黑体" w:cs="黑体" w:hint="eastAsia"/>
          <w:color w:val="222222"/>
          <w:spacing w:val="8"/>
          <w:sz w:val="32"/>
          <w:szCs w:val="32"/>
          <w:shd w:val="clear" w:color="auto" w:fill="FFFFFF"/>
        </w:rPr>
        <w:t>（二）全力保障综合交通网络畅通。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在总结前阶段疫情防控和保通保畅工作经验基础上，进一步提升常态化疫情防控和保通保畅能力。对来自疫情低风险地区货运车辆的防疫通行限制全面取消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,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对来自或进出疫情中高风险地区所在地市的货运车辆落实“即采即走即追”制度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,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抗原检测为阴性的立即放行。加强一线业务人员的培训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,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及时准确掌握管控通行政策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,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严防“一刀切”劝返和“层层加码”等问题。严格落实查验不劝返、检测不等待、核酸不重检、政策不加码等通行管控措施。发挥科技力量支撑，充分利用大货车智能车牌识别系统，全天候监控进入县域的大货车运营情况，对中高风险地区来车及时推动相关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乡镇采取管控措施，确保管控到位。目前，全县公路网络畅通无阻。</w:t>
      </w:r>
    </w:p>
    <w:p w:rsidR="007D25FF" w:rsidRDefault="00B5636C">
      <w:pPr>
        <w:spacing w:line="560" w:lineRule="exact"/>
        <w:ind w:firstLineChars="200" w:firstLine="672"/>
        <w:rPr>
          <w:rFonts w:ascii="仿宋" w:eastAsia="仿宋" w:hAnsi="仿宋" w:cs="仿宋"/>
          <w:color w:val="222222"/>
          <w:spacing w:val="8"/>
          <w:sz w:val="32"/>
          <w:szCs w:val="32"/>
          <w:shd w:val="clear" w:color="auto" w:fill="FFFFFF"/>
        </w:rPr>
      </w:pPr>
      <w:r>
        <w:rPr>
          <w:rFonts w:ascii="黑体" w:eastAsia="黑体" w:hAnsi="黑体" w:cs="黑体" w:hint="eastAsia"/>
          <w:color w:val="222222"/>
          <w:spacing w:val="8"/>
          <w:sz w:val="32"/>
          <w:szCs w:val="32"/>
          <w:shd w:val="clear" w:color="auto" w:fill="FFFFFF"/>
        </w:rPr>
        <w:lastRenderedPageBreak/>
        <w:t>（三）大力开展交通基础设施建设。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一是积极推进启动国道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515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隆尧段建设工程。该工程全长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12.4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公里，估算总投资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3.5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亿元，防洪、安评、地灾、压矿和环评报告等前期工作已完成，正在进行工程组卷，力争年内启动工程建设。二是谋划启动省道德昔线绕城工程。该工程全长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31.327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公里，估算总投资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10.7624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亿元，经过我们持之以恒的争跑，该工程已列入省交通运输厅“十四五”交通建设规划，并列为靠前实施的重点工程，近期市局已启动勘察设计，计划年底前完成工可，上报交通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厅批准，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2023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年正式启动建设。三是全力推进邢衡高速邢台段增设滏阳互通及连接线项目。该项目位于巨鹿县西郭城镇东郭城村西南角，总投资约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3.35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亿元，目前该项目已完成立项批复，正在加快推进前期工作。四是在优化干线公路网的基础上，进一步完善优化农村公路路网结构，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2022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年度新、改建农村公路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24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公里，总投资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3600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万元，惠及全县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21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个村。目前已完工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10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个，剩余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9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个正在有序推进，计划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9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月底全部完工。</w:t>
      </w:r>
    </w:p>
    <w:p w:rsidR="007D25FF" w:rsidRDefault="00B5636C">
      <w:pPr>
        <w:spacing w:line="560" w:lineRule="exact"/>
        <w:ind w:firstLineChars="200" w:firstLine="672"/>
        <w:rPr>
          <w:rFonts w:ascii="仿宋" w:eastAsia="仿宋" w:hAnsi="仿宋" w:cs="仿宋"/>
          <w:color w:val="222222"/>
          <w:spacing w:val="8"/>
          <w:sz w:val="32"/>
          <w:szCs w:val="32"/>
          <w:shd w:val="clear" w:color="auto" w:fill="FFFFFF"/>
        </w:rPr>
      </w:pPr>
      <w:r>
        <w:rPr>
          <w:rFonts w:ascii="黑体" w:eastAsia="黑体" w:hAnsi="黑体" w:cs="黑体" w:hint="eastAsia"/>
          <w:color w:val="222222"/>
          <w:spacing w:val="8"/>
          <w:sz w:val="32"/>
          <w:szCs w:val="32"/>
          <w:shd w:val="clear" w:color="auto" w:fill="FFFFFF"/>
        </w:rPr>
        <w:t>（四）深入基层助企纾困。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班子领导带头深入分包的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28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家重点运输企业开展开展纾困帮扶活动。利用公众号、发放明白卡等多种形式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，加大政策宣传力度，细化政策措施，确保客货运输企业了解政策。累计深入企业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30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余家，发放政策明白卡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1000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余份。为道路客运、出租车、城市公交、运输场站等企业车辆免费配发内创口罩、创可贴、医用纱布、手套、碘酒棉签等急救物品的医疗急救包。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真正减轻企业发展负担，增加企业发展活力，提升人民群众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lastRenderedPageBreak/>
        <w:t>便捷出行满意度。</w:t>
      </w:r>
    </w:p>
    <w:p w:rsidR="007D25FF" w:rsidRDefault="00B5636C">
      <w:pPr>
        <w:spacing w:line="560" w:lineRule="exact"/>
        <w:ind w:firstLineChars="200" w:firstLine="672"/>
        <w:rPr>
          <w:rFonts w:ascii="仿宋" w:eastAsia="仿宋" w:hAnsi="仿宋" w:cs="仿宋"/>
          <w:color w:val="222222"/>
          <w:spacing w:val="8"/>
          <w:sz w:val="32"/>
          <w:szCs w:val="32"/>
          <w:shd w:val="clear" w:color="auto" w:fill="FFFFFF"/>
        </w:rPr>
      </w:pPr>
      <w:r>
        <w:rPr>
          <w:rFonts w:ascii="黑体" w:eastAsia="黑体" w:hAnsi="黑体" w:cs="黑体" w:hint="eastAsia"/>
          <w:color w:val="222222"/>
          <w:spacing w:val="8"/>
          <w:sz w:val="32"/>
          <w:szCs w:val="32"/>
          <w:shd w:val="clear" w:color="auto" w:fill="FFFFFF"/>
        </w:rPr>
        <w:t>（五）积极推进落实油价补贴政策。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及时对农村客运企业和符合条件的出租车、城市公交企业进行统计上报。对上级下发的资金及时拨付，目前，对新能源公交车已发放补贴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252.9114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万元。</w:t>
      </w:r>
    </w:p>
    <w:p w:rsidR="007D25FF" w:rsidRDefault="00B5636C">
      <w:pPr>
        <w:spacing w:line="560" w:lineRule="exact"/>
        <w:ind w:firstLineChars="200" w:firstLine="672"/>
        <w:rPr>
          <w:rFonts w:ascii="仿宋" w:eastAsia="仿宋" w:hAnsi="仿宋" w:cs="仿宋"/>
          <w:color w:val="222222"/>
          <w:spacing w:val="8"/>
          <w:sz w:val="32"/>
          <w:szCs w:val="32"/>
          <w:shd w:val="clear" w:color="auto" w:fill="FFFFFF"/>
        </w:rPr>
      </w:pPr>
      <w:r>
        <w:rPr>
          <w:rFonts w:ascii="黑体" w:eastAsia="黑体" w:hAnsi="黑体" w:cs="黑体" w:hint="eastAsia"/>
          <w:color w:val="222222"/>
          <w:spacing w:val="8"/>
          <w:sz w:val="32"/>
          <w:szCs w:val="32"/>
          <w:shd w:val="clear" w:color="auto" w:fill="FFFFFF"/>
        </w:rPr>
        <w:t>（六）实行营运车辆年审业务“延期办</w:t>
      </w:r>
      <w:r>
        <w:rPr>
          <w:rFonts w:ascii="黑体" w:eastAsia="黑体" w:hAnsi="黑体" w:cs="黑体" w:hint="eastAsia"/>
          <w:color w:val="222222"/>
          <w:spacing w:val="8"/>
          <w:sz w:val="32"/>
          <w:szCs w:val="32"/>
          <w:shd w:val="clear" w:color="auto" w:fill="FFFFFF"/>
        </w:rPr>
        <w:t>”。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对营运车辆逾期未年审的，统一延迟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3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个月办理期限，延期办理期间，对营运车辆未年审的不予处罚。</w:t>
      </w:r>
    </w:p>
    <w:p w:rsidR="007D25FF" w:rsidRDefault="00B5636C">
      <w:pPr>
        <w:spacing w:line="560" w:lineRule="exact"/>
        <w:ind w:firstLineChars="200" w:firstLine="672"/>
        <w:rPr>
          <w:rFonts w:ascii="仿宋" w:eastAsia="仿宋" w:hAnsi="仿宋" w:cs="仿宋"/>
          <w:color w:val="222222"/>
          <w:spacing w:val="8"/>
          <w:sz w:val="32"/>
          <w:szCs w:val="32"/>
          <w:shd w:val="clear" w:color="auto" w:fill="FFFFFF"/>
        </w:rPr>
      </w:pPr>
      <w:r>
        <w:rPr>
          <w:rFonts w:ascii="黑体" w:eastAsia="黑体" w:hAnsi="黑体" w:cs="黑体" w:hint="eastAsia"/>
          <w:color w:val="222222"/>
          <w:spacing w:val="8"/>
          <w:sz w:val="32"/>
          <w:szCs w:val="32"/>
          <w:shd w:val="clear" w:color="auto" w:fill="FFFFFF"/>
        </w:rPr>
        <w:t>（七）全面推行城市公交优惠政策。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1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、残疾军人、现役军人、退伍军人凭有效证件免费乘车。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2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、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65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周岁以上老人凭有效证件免费乘车。</w:t>
      </w:r>
    </w:p>
    <w:p w:rsidR="007D25FF" w:rsidRDefault="00B5636C">
      <w:pPr>
        <w:spacing w:line="560" w:lineRule="exact"/>
        <w:ind w:firstLineChars="200" w:firstLine="672"/>
        <w:rPr>
          <w:rFonts w:ascii="黑体" w:eastAsia="黑体" w:hAnsi="黑体" w:cs="黑体"/>
          <w:color w:val="222222"/>
          <w:spacing w:val="8"/>
          <w:sz w:val="32"/>
          <w:szCs w:val="32"/>
          <w:shd w:val="clear" w:color="auto" w:fill="FFFFFF"/>
        </w:rPr>
      </w:pPr>
      <w:r>
        <w:rPr>
          <w:rFonts w:ascii="黑体" w:eastAsia="黑体" w:hAnsi="黑体" w:cs="黑体" w:hint="eastAsia"/>
          <w:color w:val="222222"/>
          <w:spacing w:val="8"/>
          <w:sz w:val="32"/>
          <w:szCs w:val="32"/>
          <w:shd w:val="clear" w:color="auto" w:fill="FFFFFF"/>
        </w:rPr>
        <w:t>二、下一步工作</w:t>
      </w:r>
    </w:p>
    <w:p w:rsidR="007D25FF" w:rsidRDefault="00B5636C">
      <w:pPr>
        <w:spacing w:line="560" w:lineRule="exact"/>
        <w:ind w:firstLineChars="200" w:firstLine="672"/>
        <w:rPr>
          <w:rFonts w:ascii="仿宋" w:eastAsia="仿宋" w:hAnsi="仿宋" w:cs="仿宋"/>
          <w:color w:val="222222"/>
          <w:spacing w:val="8"/>
          <w:sz w:val="32"/>
          <w:szCs w:val="32"/>
          <w:shd w:val="clear" w:color="auto" w:fill="FFFFFF"/>
        </w:rPr>
      </w:pP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下一步，我局将</w:t>
      </w:r>
      <w:r>
        <w:rPr>
          <w:rFonts w:ascii="仿宋" w:eastAsia="仿宋" w:hAnsi="仿宋" w:cs="仿宋" w:hint="eastAsia"/>
          <w:color w:val="000000"/>
          <w:sz w:val="32"/>
          <w:szCs w:val="32"/>
        </w:rPr>
        <w:t>坚定信心、迎难而上，鼓足干劲、攻坚克难，以超常规力度和举措，全力以赴推动交通重点项目建设，高效统筹好疫</w:t>
      </w:r>
      <w:r w:rsidR="00753E61">
        <w:rPr>
          <w:rFonts w:ascii="仿宋" w:eastAsia="仿宋" w:hAnsi="仿宋" w:cs="仿宋" w:hint="eastAsia"/>
          <w:color w:val="000000"/>
          <w:sz w:val="32"/>
          <w:szCs w:val="32"/>
        </w:rPr>
        <w:t>情防控和物流保通保畅，坚决维护行业大局安全稳定，为党的二十大</w:t>
      </w:r>
      <w:r>
        <w:rPr>
          <w:rFonts w:ascii="仿宋" w:eastAsia="仿宋" w:hAnsi="仿宋" w:cs="仿宋" w:hint="eastAsia"/>
          <w:color w:val="000000"/>
          <w:sz w:val="32"/>
          <w:szCs w:val="32"/>
        </w:rPr>
        <w:t>胜利召开贡献力量。</w:t>
      </w:r>
    </w:p>
    <w:p w:rsidR="007D25FF" w:rsidRDefault="007D25FF">
      <w:pPr>
        <w:spacing w:line="560" w:lineRule="exact"/>
        <w:ind w:firstLineChars="200" w:firstLine="672"/>
        <w:rPr>
          <w:rFonts w:ascii="仿宋" w:eastAsia="仿宋" w:hAnsi="仿宋" w:cs="仿宋"/>
          <w:color w:val="222222"/>
          <w:spacing w:val="8"/>
          <w:sz w:val="32"/>
          <w:szCs w:val="32"/>
          <w:shd w:val="clear" w:color="auto" w:fill="FFFFFF"/>
        </w:rPr>
      </w:pPr>
    </w:p>
    <w:p w:rsidR="007D25FF" w:rsidRDefault="007D25FF">
      <w:pPr>
        <w:spacing w:line="560" w:lineRule="exact"/>
        <w:ind w:firstLineChars="1500" w:firstLine="5040"/>
        <w:rPr>
          <w:rFonts w:ascii="仿宋" w:eastAsia="仿宋" w:hAnsi="仿宋" w:cs="仿宋"/>
          <w:color w:val="222222"/>
          <w:spacing w:val="8"/>
          <w:sz w:val="32"/>
          <w:szCs w:val="32"/>
          <w:shd w:val="clear" w:color="auto" w:fill="FFFFFF"/>
        </w:rPr>
      </w:pPr>
    </w:p>
    <w:p w:rsidR="007D25FF" w:rsidRDefault="007D25FF">
      <w:pPr>
        <w:spacing w:line="560" w:lineRule="exact"/>
        <w:ind w:firstLineChars="1500" w:firstLine="5040"/>
        <w:rPr>
          <w:rFonts w:ascii="仿宋" w:eastAsia="仿宋" w:hAnsi="仿宋" w:cs="仿宋"/>
          <w:color w:val="222222"/>
          <w:spacing w:val="8"/>
          <w:sz w:val="32"/>
          <w:szCs w:val="32"/>
          <w:shd w:val="clear" w:color="auto" w:fill="FFFFFF"/>
        </w:rPr>
      </w:pPr>
    </w:p>
    <w:p w:rsidR="007D25FF" w:rsidRDefault="007D25FF">
      <w:pPr>
        <w:spacing w:line="560" w:lineRule="exact"/>
        <w:ind w:firstLineChars="1500" w:firstLine="5040"/>
        <w:rPr>
          <w:rFonts w:ascii="仿宋" w:eastAsia="仿宋" w:hAnsi="仿宋" w:cs="仿宋"/>
          <w:color w:val="222222"/>
          <w:spacing w:val="8"/>
          <w:sz w:val="32"/>
          <w:szCs w:val="32"/>
          <w:shd w:val="clear" w:color="auto" w:fill="FFFFFF"/>
        </w:rPr>
      </w:pPr>
    </w:p>
    <w:p w:rsidR="007D25FF" w:rsidRDefault="00B5636C">
      <w:pPr>
        <w:spacing w:line="560" w:lineRule="exact"/>
        <w:ind w:firstLineChars="1500" w:firstLine="5040"/>
        <w:rPr>
          <w:rFonts w:ascii="仿宋" w:eastAsia="仿宋" w:hAnsi="仿宋" w:cs="仿宋"/>
          <w:color w:val="222222"/>
          <w:spacing w:val="8"/>
          <w:sz w:val="32"/>
          <w:szCs w:val="32"/>
          <w:shd w:val="clear" w:color="auto" w:fill="FFFFFF"/>
        </w:rPr>
      </w:pP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2022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年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9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月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6</w:t>
      </w:r>
      <w:r>
        <w:rPr>
          <w:rFonts w:ascii="仿宋" w:eastAsia="仿宋" w:hAnsi="仿宋" w:cs="仿宋" w:hint="eastAsia"/>
          <w:color w:val="222222"/>
          <w:spacing w:val="8"/>
          <w:sz w:val="32"/>
          <w:szCs w:val="32"/>
          <w:shd w:val="clear" w:color="auto" w:fill="FFFFFF"/>
        </w:rPr>
        <w:t>日</w:t>
      </w:r>
    </w:p>
    <w:sectPr w:rsidR="007D25FF" w:rsidSect="007D25FF">
      <w:footerReference w:type="default" r:id="rId7"/>
      <w:pgSz w:w="11906" w:h="16838"/>
      <w:pgMar w:top="1134" w:right="1797" w:bottom="1134" w:left="1797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5636C" w:rsidRDefault="00B5636C" w:rsidP="007D25FF">
      <w:r>
        <w:separator/>
      </w:r>
    </w:p>
  </w:endnote>
  <w:endnote w:type="continuationSeparator" w:id="0">
    <w:p w:rsidR="00B5636C" w:rsidRDefault="00B5636C" w:rsidP="007D25F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25FF" w:rsidRDefault="007D25FF">
    <w:pPr>
      <w:pStyle w:val="a4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0;margin-top:0;width:2in;height:2in;z-index:251659264;mso-wrap-style:none;mso-position-horizontal:center;mso-position-horizontal-relative:margin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i29ifcAgAAJAYAAA4AAABkcnMvZTJvRG9jLnhtbK1UzW7UMBC+I/EO&#10;lu9pkm26zUbNVttNg5AqWqkgzl7H2Vg4tmV7fwriCm/AiQt3nqvPwTjZ7LYFoUqwh+zYM56Z75uf&#10;s/NtK9CaGcuVzHF8FGHEJFUVl8scv3tbBilG1hFZEaEky/Eds/h8+vLF2UZnbKQaJSpmEDiRNtvo&#10;HDfO6SwMLW1YS+yR0kyCslamJQ6OZhlWhmzAeyvCURSNw40ylTaKMmvhtuiVeOfRPMehqmtOWaHo&#10;qmXS9V4NE8QBJNtwbfG0y7auGXXXdW2ZQyLHgNR1XwgC8sJ/w+kZyZaG6IbTXQrkOSk8wdQSLiHo&#10;3lVBHEErw39z1XJqlFW1O6KqDXsgHSOAIo6ecHPbEM06LEC11XvS7f9zS9+sbwziFXQCRpK0UPD7&#10;b1/vv/+8//EFxZ6ejbYZWN1qsHPbC7X1prt7C5ce9bY2rf8HPAj0QO7dnly2dYj6R+koTSNQUdAN&#10;B/ATHp5rY90rplrkhRwbqF5HKllfWdebDiY+mlQlFwLuSSYk2uR4fHwSdQ/2GnAupDeALMDHTuor&#10;82kSTS7TyzQJktH4Mkiioghm5TwJxmV8elIcF/N5EX/2/uIka3hVMenjDV0SJ8+rwq5T+vru+8Qq&#10;wSvvzqdkzXIxFwatCXRp2f08w5D8A7PwcRqdGlA9gRSPkuhiNAnKcXoaJGVyEkxOozSI4snFZBwl&#10;k6QoH0O64pL9O6RH7D9ImmS+YHtsC0Hoh79C8+kcoAEDQ+FC34d9v3nJbRdboMiLC1XdQW8a1Q+3&#10;1bTkEPSKWHdDDEwz9BzsO3cNn1oo6BO1kzBqlPn4p3tvD+UFLUYb2A45lrAMMRKvJQwfOHSDYAZh&#10;MQhy1c4VFBIGCnLpRHhgnBjE2qj2PSzBmY8BKiIpRMqxG8S56zcULFHKZrPOaKUNXzb9A1gdmrgr&#10;eaupD9O1kJ6tHMxDNyYHVoBKf4Dl0ZG6W3R+Oz08d1aH5T79B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EUFAABbQ29udGVudF9UeXBlc10ueG1s&#10;UEsBAhQACgAAAAAAh07iQAAAAAAAAAAAAAAAAAYAAAAAAAAAAAAQAAAAJwQAAF9yZWxzL1BLAQIU&#10;ABQAAAAIAIdO4kCKFGY80QAAAJQBAAALAAAAAAAAAAEAIAAAAEsEAABfcmVscy8ucmVsc1BLAQIU&#10;AAoAAAAAAIdO4kAAAAAAAAAAAAAAAAAEAAAAAAAAAAAAEAAAAAAAAABkcnMvUEsBAhQAFAAAAAgA&#10;h07iQLNJWO7QAAAABQEAAA8AAAAAAAAAAQAgAAAAIgAAAGRycy9kb3ducmV2LnhtbFBLAQIUABQA&#10;AAAIAIdO4kBItvYn3AIAACQGAAAOAAAAAAAAAAEAIAAAAB8BAABkcnMvZTJvRG9jLnhtbFBLBQYA&#10;AAAABgAGAFkBAABtBgAAAAA=&#10;" filled="f" stroked="f" strokeweight=".5pt">
          <v:textbox style="mso-fit-shape-to-text:t" inset="0,0,0,0">
            <w:txbxContent>
              <w:p w:rsidR="007D25FF" w:rsidRDefault="007D25FF">
                <w:pPr>
                  <w:pStyle w:val="a4"/>
                </w:pPr>
                <w:r>
                  <w:fldChar w:fldCharType="begin"/>
                </w:r>
                <w:r w:rsidR="00B5636C">
                  <w:instrText xml:space="preserve"> PAGE  \* MERGEFORMAT </w:instrText>
                </w:r>
                <w:r>
                  <w:fldChar w:fldCharType="separate"/>
                </w:r>
                <w:r w:rsidR="00753E61">
                  <w:rPr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5636C" w:rsidRDefault="00B5636C" w:rsidP="007D25FF">
      <w:r>
        <w:separator/>
      </w:r>
    </w:p>
  </w:footnote>
  <w:footnote w:type="continuationSeparator" w:id="0">
    <w:p w:rsidR="00B5636C" w:rsidRDefault="00B5636C" w:rsidP="007D25F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docVars>
    <w:docVar w:name="commondata" w:val="eyJoZGlkIjoiZWFlMWVkMDBlZTJhZDE1ZDczNmY3Njk5MDYxOWM1MmQifQ=="/>
  </w:docVars>
  <w:rsids>
    <w:rsidRoot w:val="27644243"/>
    <w:rsid w:val="00753E61"/>
    <w:rsid w:val="007D25FF"/>
    <w:rsid w:val="00B5636C"/>
    <w:rsid w:val="27644243"/>
    <w:rsid w:val="2C89344C"/>
    <w:rsid w:val="53242390"/>
    <w:rsid w:val="62312F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Body Text Indent" w:semiHidden="1" w:uiPriority="99" w:unhideWhenUsed="1" w:qFormat="1"/>
    <w:lsdException w:name="Subtitle" w:qFormat="1"/>
    <w:lsdException w:name="Body Text First Indent 2" w:qFormat="1"/>
    <w:lsdException w:name="Strong" w:uiPriority="22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2"/>
    <w:qFormat/>
    <w:rsid w:val="007D25FF"/>
    <w:pPr>
      <w:widowControl w:val="0"/>
      <w:jc w:val="both"/>
    </w:pPr>
    <w:rPr>
      <w:rFonts w:ascii="Calibri" w:eastAsia="宋体" w:hAnsi="Calibri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First Indent 2"/>
    <w:basedOn w:val="a3"/>
    <w:qFormat/>
    <w:rsid w:val="007D25FF"/>
    <w:pPr>
      <w:ind w:firstLine="420"/>
    </w:pPr>
    <w:rPr>
      <w:szCs w:val="24"/>
    </w:rPr>
  </w:style>
  <w:style w:type="paragraph" w:styleId="a3">
    <w:name w:val="Body Text Indent"/>
    <w:basedOn w:val="a"/>
    <w:uiPriority w:val="99"/>
    <w:semiHidden/>
    <w:unhideWhenUsed/>
    <w:qFormat/>
    <w:rsid w:val="007D25FF"/>
    <w:pPr>
      <w:spacing w:after="120"/>
      <w:ind w:leftChars="200" w:left="420"/>
    </w:pPr>
  </w:style>
  <w:style w:type="paragraph" w:styleId="a4">
    <w:name w:val="footer"/>
    <w:basedOn w:val="a"/>
    <w:rsid w:val="007D25FF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5">
    <w:name w:val="header"/>
    <w:basedOn w:val="a"/>
    <w:rsid w:val="007D25FF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6">
    <w:name w:val="Normal (Web)"/>
    <w:basedOn w:val="a"/>
    <w:uiPriority w:val="99"/>
    <w:unhideWhenUsed/>
    <w:qFormat/>
    <w:rsid w:val="007D25F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a7">
    <w:name w:val="Strong"/>
    <w:basedOn w:val="a0"/>
    <w:uiPriority w:val="22"/>
    <w:qFormat/>
    <w:rsid w:val="007D25FF"/>
    <w:rPr>
      <w:b/>
      <w:bCs/>
    </w:rPr>
  </w:style>
  <w:style w:type="character" w:customStyle="1" w:styleId="bjh-p">
    <w:name w:val="bjh-p"/>
    <w:basedOn w:val="a0"/>
    <w:qFormat/>
    <w:rsid w:val="007D25FF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../customXml/item1.xml" Type="http://schemas.openxmlformats.org/officeDocument/2006/relationships/customXml"/><Relationship Id="rId2" Target="styles.xml" Type="http://schemas.openxmlformats.org/officeDocument/2006/relationships/styles"/><Relationship Id="rId3" Target="settings.xml" Type="http://schemas.openxmlformats.org/officeDocument/2006/relationships/settings"/><Relationship Id="rId4" Target="webSettings.xml" Type="http://schemas.openxmlformats.org/officeDocument/2006/relationships/webSettings"/><Relationship Id="rId5" Target="footnotes.xml" Type="http://schemas.openxmlformats.org/officeDocument/2006/relationships/footnotes"/><Relationship Id="rId6" Target="endnotes.xml" Type="http://schemas.openxmlformats.org/officeDocument/2006/relationships/endnotes"/><Relationship Id="rId7" Target="footer1.xml" Type="http://schemas.openxmlformats.org/officeDocument/2006/relationships/footer"/><Relationship Id="rId8" Target="fontTable.xml" Type="http://schemas.openxmlformats.org/officeDocument/2006/relationships/fontTable"/><Relationship Id="rId9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469</TotalTime>
  <Pages>3</Pages>
  <Words>218</Words>
  <Characters>1248</Characters>
  <Application>Microsoft Office Word</Application>
  <DocSecurity>0</DocSecurity>
  <Lines>10</Lines>
  <Paragraphs>2</Paragraphs>
  <ScaleCrop>false</ScaleCrop>
  <Company/>
  <LinksUpToDate>false</LinksUpToDate>
  <CharactersWithSpaces>1464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2022-09-06T03:21:00Z</dcterms:created>
  <dc:creator>常常</dc:creator>
  <cp:lastModifiedBy>xbany</cp:lastModifiedBy>
  <cp:lastPrinted>2022-09-07T09:47:00Z</cp:lastPrinted>
  <dcterms:modified xsi:type="dcterms:W3CDTF">2022-11-28T10:18:00Z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2052-11.1.0.11753</vt:lpwstr>
  </property>
  <property fmtid="{D5CDD505-2E9C-101B-9397-08002B2CF9AE}" pid="3" name="ICV">
    <vt:lpwstr>5AA91128137D4BC39A8BDEE3BD6DEC26</vt:lpwstr>
  </property>
</Properties>
</file>