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cs="Times New Roman" w:asciiTheme="minorEastAsia" w:hAnsiTheme="minorEastAsia" w:eastAsiaTheme="minorEastAsia"/>
          <w:sz w:val="48"/>
          <w:szCs w:val="48"/>
        </w:rPr>
      </w:pPr>
      <w:r>
        <w:rPr>
          <w:rFonts w:hint="eastAsia" w:cs="Times New Roman" w:asciiTheme="minorEastAsia" w:hAnsiTheme="minorEastAsia" w:eastAsiaTheme="minorEastAsia"/>
          <w:sz w:val="48"/>
          <w:szCs w:val="48"/>
        </w:rPr>
        <w:t>隆尧县妇女联合会</w:t>
      </w:r>
      <w:r>
        <w:rPr>
          <w:rFonts w:cs="Times New Roman" w:asciiTheme="minorEastAsia" w:hAnsiTheme="minorEastAsia" w:eastAsiaTheme="minorEastAsia"/>
          <w:sz w:val="48"/>
          <w:szCs w:val="48"/>
        </w:rPr>
        <w:t>20</w:t>
      </w:r>
      <w:r>
        <w:rPr>
          <w:rFonts w:hint="eastAsia" w:cs="Times New Roman" w:asciiTheme="minorEastAsia" w:hAnsiTheme="minorEastAsia" w:eastAsiaTheme="minorEastAsia"/>
          <w:sz w:val="48"/>
          <w:szCs w:val="48"/>
        </w:rPr>
        <w:t>21</w:t>
      </w:r>
      <w:r>
        <w:rPr>
          <w:rFonts w:hint="eastAsia" w:cs="方正小标宋_GBK" w:asciiTheme="minorEastAsia" w:hAnsiTheme="minorEastAsia" w:eastAsiaTheme="minorEastAsia"/>
          <w:sz w:val="48"/>
          <w:szCs w:val="48"/>
        </w:rPr>
        <w:t>年部门预算信息公开情况说明</w:t>
      </w:r>
    </w:p>
    <w:p>
      <w:pPr>
        <w:jc w:val="center"/>
        <w:rPr>
          <w:rFonts w:cs="Times New Roman" w:asciiTheme="minorEastAsia" w:hAnsiTheme="minorEastAsia" w:eastAsiaTheme="minorEastAsia"/>
          <w:sz w:val="28"/>
          <w:szCs w:val="28"/>
        </w:rPr>
      </w:pPr>
    </w:p>
    <w:p>
      <w:pPr>
        <w:ind w:firstLine="560" w:firstLineChars="20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按照《预算法》、《地方预决算公开操作规程》和《河北省省级预算公开办法》规定，现将隆尧县妇女联合会</w:t>
      </w:r>
      <w:r>
        <w:rPr>
          <w:rFonts w:cs="仿宋" w:asciiTheme="minorEastAsia" w:hAnsiTheme="minorEastAsia" w:eastAsiaTheme="minorEastAsia"/>
          <w:sz w:val="28"/>
          <w:szCs w:val="28"/>
        </w:rPr>
        <w:t>20</w:t>
      </w:r>
      <w:r>
        <w:rPr>
          <w:rFonts w:hint="eastAsia" w:cs="仿宋" w:asciiTheme="minorEastAsia" w:hAnsiTheme="minorEastAsia" w:eastAsiaTheme="minorEastAsia"/>
          <w:sz w:val="28"/>
          <w:szCs w:val="28"/>
        </w:rPr>
        <w:t>21年部门预算公开如下：</w:t>
      </w:r>
    </w:p>
    <w:p>
      <w:pPr>
        <w:ind w:firstLine="640"/>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一、部门职责及机构设置情况</w:t>
      </w:r>
    </w:p>
    <w:p>
      <w:pPr>
        <w:ind w:firstLine="422" w:firstLineChars="150"/>
        <w:rPr>
          <w:rFonts w:hint="eastAsia" w:cs="仿宋" w:asciiTheme="minorEastAsia" w:hAnsiTheme="minorEastAsia" w:eastAsiaTheme="minorEastAsia"/>
          <w:b/>
          <w:bCs/>
          <w:sz w:val="28"/>
          <w:szCs w:val="28"/>
        </w:rPr>
      </w:pPr>
      <w:r>
        <w:rPr>
          <w:rFonts w:hint="eastAsia" w:cs="仿宋" w:asciiTheme="minorEastAsia" w:hAnsiTheme="minorEastAsia" w:eastAsiaTheme="minorEastAsia"/>
          <w:b/>
          <w:bCs/>
          <w:sz w:val="28"/>
          <w:szCs w:val="28"/>
        </w:rPr>
        <w:t>部门职责：</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一、组织引导妇女学习贯彻习近平新时代中国特色社会主义思想和党的路线方针政策，用中国特色社会主义共同理想凝聚妇女。</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二、团结动员妇女投身改革开放和社会主义经济建设、政治建设、文化建设、社会建设和生态文明建设，注重发挥妇女在社会生活和家庭生活中的独特作用，为中国特色社会主义伟大实践作贡献。</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三、教育、引导广大妇女，增强自尊、自信自立自强的精神，全面提高素质，促进妇女人才成长。</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四、代表妇女参与有关国家和社会事务的民主管理、民主监督，维护妇女儿童合法权益。</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五、加强思想引领，用全会精神引领凝聚妇女，把广大妇女紧紧团结在党的周围；助力妇女积极参与创新驱动发展，促进女科技人才更好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ind w:firstLine="420" w:firstLineChars="150"/>
        <w:rPr>
          <w:sz w:val="28"/>
          <w:szCs w:val="28"/>
        </w:rPr>
      </w:pPr>
      <w:r>
        <w:rPr>
          <w:rFonts w:hint="eastAsia" w:asciiTheme="minorEastAsia" w:hAnsiTheme="minorEastAsia" w:eastAsiaTheme="minorEastAsia"/>
          <w:sz w:val="28"/>
          <w:szCs w:val="28"/>
        </w:rPr>
        <w:t>六、带领广大妇女在贯彻新发展理念构建新发展格局、推动高质量发展中建功立业，充分发挥家庭家教家风在基层社会治理中的重要作用。</w:t>
      </w:r>
      <w:r>
        <w:rPr>
          <w:rFonts w:cs="Times New Roman" w:asciiTheme="minorEastAsia" w:hAnsiTheme="minorEastAsia" w:eastAsiaTheme="minorEastAsia"/>
          <w:sz w:val="28"/>
          <w:szCs w:val="28"/>
        </w:rPr>
        <w:t xml:space="preserve"> </w:t>
      </w:r>
    </w:p>
    <w:p>
      <w:pPr>
        <w:ind w:firstLine="562" w:firstLineChars="200"/>
        <w:rPr>
          <w:rFonts w:cs="Times New Roman" w:asciiTheme="minorEastAsia" w:hAnsiTheme="minorEastAsia" w:eastAsiaTheme="minorEastAsia"/>
          <w:b/>
          <w:bCs/>
          <w:sz w:val="28"/>
          <w:szCs w:val="28"/>
        </w:rPr>
      </w:pPr>
      <w:r>
        <w:rPr>
          <w:rFonts w:hint="eastAsia" w:cs="仿宋" w:asciiTheme="minorEastAsia" w:hAnsiTheme="minorEastAsia" w:eastAsiaTheme="minorEastAsia"/>
          <w:b/>
          <w:bCs/>
          <w:sz w:val="28"/>
          <w:szCs w:val="28"/>
        </w:rPr>
        <w:t>机构设置：</w:t>
      </w:r>
    </w:p>
    <w:p>
      <w:pPr>
        <w:jc w:val="center"/>
        <w:outlineLvl w:val="0"/>
        <w:rPr>
          <w:rFonts w:cs="Times New Roman" w:asciiTheme="minorEastAsia" w:hAnsiTheme="minorEastAsia" w:eastAsiaTheme="minorEastAsia"/>
          <w:sz w:val="28"/>
          <w:szCs w:val="28"/>
        </w:rPr>
      </w:pPr>
      <w:r>
        <w:rPr>
          <w:rFonts w:hint="eastAsia" w:cs="方正小标宋_GBK" w:asciiTheme="minorEastAsia" w:hAnsiTheme="minorEastAsia" w:eastAsiaTheme="minorEastAsia"/>
          <w:sz w:val="28"/>
          <w:szCs w:val="28"/>
        </w:rPr>
        <w:t>隆尧县妇女联合会部门机构设置情况</w:t>
      </w:r>
    </w:p>
    <w:tbl>
      <w:tblPr>
        <w:tblStyle w:val="7"/>
        <w:tblW w:w="13020" w:type="dxa"/>
        <w:tblInd w:w="5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单位名称</w:t>
            </w:r>
          </w:p>
        </w:tc>
        <w:tc>
          <w:tcPr>
            <w:tcW w:w="3543"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单位性质</w:t>
            </w:r>
          </w:p>
        </w:tc>
        <w:tc>
          <w:tcPr>
            <w:tcW w:w="2477"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单位规格</w:t>
            </w:r>
          </w:p>
        </w:tc>
        <w:tc>
          <w:tcPr>
            <w:tcW w:w="2769"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31"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隆尧县妇女联合会</w:t>
            </w:r>
          </w:p>
        </w:tc>
        <w:tc>
          <w:tcPr>
            <w:tcW w:w="3543"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参公事业</w:t>
            </w:r>
          </w:p>
        </w:tc>
        <w:tc>
          <w:tcPr>
            <w:tcW w:w="2477"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正科级</w:t>
            </w:r>
          </w:p>
        </w:tc>
        <w:tc>
          <w:tcPr>
            <w:tcW w:w="2769"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财政拨款</w:t>
            </w:r>
          </w:p>
        </w:tc>
      </w:tr>
    </w:tbl>
    <w:p>
      <w:pPr>
        <w:ind w:firstLine="640"/>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二、部门预算安排的总体情况</w:t>
      </w:r>
    </w:p>
    <w:p>
      <w:pPr>
        <w:ind w:firstLine="64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按照预算管理有关规定，目前我</w:t>
      </w:r>
      <w:r>
        <w:rPr>
          <w:rFonts w:hint="eastAsia" w:cs="仿宋" w:asciiTheme="minorEastAsia" w:hAnsiTheme="minorEastAsia" w:eastAsiaTheme="minorEastAsia"/>
          <w:sz w:val="28"/>
          <w:szCs w:val="28"/>
          <w:lang w:eastAsia="zh-CN"/>
        </w:rPr>
        <w:t>县</w:t>
      </w:r>
      <w:r>
        <w:rPr>
          <w:rFonts w:hint="eastAsia" w:cs="仿宋" w:asciiTheme="minorEastAsia" w:hAnsiTheme="minorEastAsia" w:eastAsiaTheme="minorEastAsia"/>
          <w:sz w:val="28"/>
          <w:szCs w:val="28"/>
        </w:rPr>
        <w:t>部门预算的编制实行综合预算管理，即全部收入和支出都反映的预算中。隆尧县妇女联合会的</w:t>
      </w:r>
      <w:r>
        <w:rPr>
          <w:rFonts w:hint="eastAsia" w:cs="仿宋" w:asciiTheme="minorEastAsia" w:hAnsiTheme="minorEastAsia" w:eastAsiaTheme="minorEastAsia"/>
          <w:sz w:val="28"/>
          <w:szCs w:val="28"/>
          <w:lang w:eastAsia="zh-CN"/>
        </w:rPr>
        <w:t>全部</w:t>
      </w:r>
      <w:r>
        <w:rPr>
          <w:rFonts w:hint="eastAsia" w:cs="仿宋" w:asciiTheme="minorEastAsia" w:hAnsiTheme="minorEastAsia" w:eastAsiaTheme="minorEastAsia"/>
          <w:sz w:val="28"/>
          <w:szCs w:val="28"/>
        </w:rPr>
        <w:t>收支包含在部门预算中。</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1</w:t>
      </w:r>
      <w:r>
        <w:rPr>
          <w:rFonts w:hint="eastAsia" w:cs="仿宋" w:asciiTheme="minorEastAsia" w:hAnsiTheme="minorEastAsia" w:eastAsiaTheme="minorEastAsia"/>
          <w:sz w:val="28"/>
          <w:szCs w:val="28"/>
        </w:rPr>
        <w:t>、收入说明</w:t>
      </w:r>
    </w:p>
    <w:p>
      <w:pPr>
        <w:ind w:firstLine="64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反映本部门当年全部收入。</w:t>
      </w: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21</w:t>
      </w:r>
      <w:r>
        <w:rPr>
          <w:rFonts w:hint="eastAsia" w:cs="仿宋" w:asciiTheme="minorEastAsia" w:hAnsiTheme="minorEastAsia" w:eastAsiaTheme="minorEastAsia"/>
          <w:sz w:val="28"/>
          <w:szCs w:val="28"/>
        </w:rPr>
        <w:t>年预算收入</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sz w:val="28"/>
          <w:szCs w:val="28"/>
        </w:rPr>
        <w:t>万元，其中：一般公共预算收入</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sz w:val="28"/>
          <w:szCs w:val="28"/>
        </w:rPr>
        <w:t>万元，基金预算收入</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万元，财政专户核拨收入</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万元，其他来源收入</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2</w:t>
      </w:r>
      <w:r>
        <w:rPr>
          <w:rFonts w:hint="eastAsia" w:cs="仿宋" w:asciiTheme="minorEastAsia" w:hAnsiTheme="minorEastAsia" w:eastAsiaTheme="minorEastAsia"/>
          <w:sz w:val="28"/>
          <w:szCs w:val="28"/>
        </w:rPr>
        <w:t>、支出说明</w:t>
      </w:r>
    </w:p>
    <w:p>
      <w:pPr>
        <w:ind w:firstLine="64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收支预算总表支出栏、基本支出表、项目支出表按经济分类和支出功能分类科目编制，反映中共隆尧县妇女联合会年度部门预算中支出预算的总体情况。</w:t>
      </w: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21</w:t>
      </w:r>
      <w:r>
        <w:rPr>
          <w:rFonts w:hint="eastAsia" w:cs="仿宋" w:asciiTheme="minorEastAsia" w:hAnsiTheme="minorEastAsia" w:eastAsiaTheme="minorEastAsia"/>
          <w:sz w:val="28"/>
          <w:szCs w:val="28"/>
        </w:rPr>
        <w:t>年部门支出预算为</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sz w:val="28"/>
          <w:szCs w:val="28"/>
        </w:rPr>
        <w:t>万元，其中基本支出</w:t>
      </w:r>
      <w:bookmarkStart w:id="8" w:name="_GoBack"/>
      <w:bookmarkEnd w:id="8"/>
      <w:r>
        <w:rPr>
          <w:rFonts w:hint="eastAsia" w:cs="Times New Roman" w:asciiTheme="minorEastAsia" w:hAnsiTheme="minorEastAsia" w:eastAsiaTheme="minorEastAsia"/>
          <w:sz w:val="28"/>
          <w:szCs w:val="28"/>
          <w:lang w:eastAsia="zh-CN"/>
        </w:rPr>
        <w:t>28.96</w:t>
      </w:r>
      <w:r>
        <w:rPr>
          <w:rFonts w:hint="eastAsia" w:cs="仿宋" w:asciiTheme="minorEastAsia" w:hAnsiTheme="minorEastAsia" w:eastAsiaTheme="minorEastAsia"/>
          <w:sz w:val="28"/>
          <w:szCs w:val="28"/>
        </w:rPr>
        <w:t>万元，包括人员经费</w:t>
      </w:r>
      <w:r>
        <w:rPr>
          <w:rFonts w:hint="eastAsia" w:cs="Times New Roman" w:asciiTheme="minorEastAsia" w:hAnsiTheme="minorEastAsia" w:eastAsiaTheme="minorEastAsia"/>
          <w:sz w:val="28"/>
          <w:szCs w:val="28"/>
        </w:rPr>
        <w:t>26.95</w:t>
      </w:r>
      <w:r>
        <w:rPr>
          <w:rFonts w:hint="eastAsia" w:cs="仿宋" w:asciiTheme="minorEastAsia" w:hAnsiTheme="minorEastAsia" w:eastAsiaTheme="minorEastAsia"/>
          <w:sz w:val="28"/>
          <w:szCs w:val="28"/>
        </w:rPr>
        <w:t>万元和日常公用经费</w:t>
      </w:r>
      <w:r>
        <w:rPr>
          <w:rFonts w:hint="eastAsia" w:cs="Times New Roman" w:asciiTheme="minorEastAsia" w:hAnsiTheme="minorEastAsia" w:eastAsiaTheme="minorEastAsia"/>
          <w:sz w:val="28"/>
          <w:szCs w:val="28"/>
        </w:rPr>
        <w:t>2</w:t>
      </w:r>
      <w:r>
        <w:rPr>
          <w:rFonts w:hint="eastAsia" w:cs="仿宋" w:asciiTheme="minorEastAsia" w:hAnsiTheme="minorEastAsia" w:eastAsiaTheme="minorEastAsia"/>
          <w:sz w:val="28"/>
          <w:szCs w:val="28"/>
        </w:rPr>
        <w:t>万元；项目支出</w:t>
      </w:r>
      <w:r>
        <w:rPr>
          <w:rFonts w:hint="eastAsia" w:cs="Times New Roman" w:asciiTheme="minorEastAsia" w:hAnsiTheme="minorEastAsia" w:eastAsiaTheme="minorEastAsia"/>
          <w:sz w:val="28"/>
          <w:szCs w:val="28"/>
        </w:rPr>
        <w:t>8.50</w:t>
      </w:r>
      <w:r>
        <w:rPr>
          <w:rFonts w:hint="eastAsia" w:cs="仿宋" w:asciiTheme="minorEastAsia" w:hAnsiTheme="minorEastAsia" w:eastAsiaTheme="minorEastAsia"/>
          <w:sz w:val="28"/>
          <w:szCs w:val="28"/>
        </w:rPr>
        <w:t>万元，主要为</w:t>
      </w:r>
      <w:r>
        <w:rPr>
          <w:rFonts w:hint="eastAsia" w:asciiTheme="minorEastAsia" w:hAnsiTheme="minorEastAsia" w:eastAsiaTheme="minorEastAsia"/>
          <w:sz w:val="28"/>
          <w:szCs w:val="28"/>
        </w:rPr>
        <w:t>实施女性素质提升工程1.50万元，人居环境整治美丽庭院创建工作3万元，普法宣讲1万元，家庭建设、先进集体、先进个人评选表彰2万元，基层组织建设1万元</w:t>
      </w:r>
      <w:r>
        <w:rPr>
          <w:rFonts w:hint="eastAsia" w:cs="仿宋" w:asciiTheme="minorEastAsia" w:hAnsiTheme="minorEastAsia" w:eastAsiaTheme="minorEastAsia"/>
          <w:sz w:val="28"/>
          <w:szCs w:val="28"/>
        </w:rPr>
        <w:t>。</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3</w:t>
      </w:r>
      <w:r>
        <w:rPr>
          <w:rFonts w:hint="eastAsia" w:cs="仿宋" w:asciiTheme="minorEastAsia" w:hAnsiTheme="minorEastAsia" w:eastAsiaTheme="minorEastAsia"/>
          <w:sz w:val="28"/>
          <w:szCs w:val="28"/>
        </w:rPr>
        <w:t>、比上年增减情况</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color w:val="000000"/>
          <w:sz w:val="28"/>
          <w:szCs w:val="28"/>
        </w:rPr>
        <w:t>20</w:t>
      </w:r>
      <w:r>
        <w:rPr>
          <w:rFonts w:hint="eastAsia" w:cs="Times New Roman" w:asciiTheme="minorEastAsia" w:hAnsiTheme="minorEastAsia" w:eastAsiaTheme="minorEastAsia"/>
          <w:color w:val="000000"/>
          <w:sz w:val="28"/>
          <w:szCs w:val="28"/>
        </w:rPr>
        <w:t>21</w:t>
      </w:r>
      <w:r>
        <w:rPr>
          <w:rFonts w:hint="eastAsia" w:cs="仿宋" w:asciiTheme="minorEastAsia" w:hAnsiTheme="minorEastAsia" w:eastAsiaTheme="minorEastAsia"/>
          <w:color w:val="000000"/>
          <w:sz w:val="28"/>
          <w:szCs w:val="28"/>
        </w:rPr>
        <w:t>年部门预算收支安排</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color w:val="000000"/>
          <w:sz w:val="28"/>
          <w:szCs w:val="28"/>
        </w:rPr>
        <w:t>万元，</w:t>
      </w:r>
      <w:r>
        <w:rPr>
          <w:rFonts w:hint="eastAsia" w:cs="仿宋" w:asciiTheme="minorEastAsia" w:hAnsiTheme="minorEastAsia" w:eastAsiaTheme="minorEastAsia"/>
          <w:sz w:val="28"/>
          <w:szCs w:val="28"/>
        </w:rPr>
        <w:t>较</w:t>
      </w: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20</w:t>
      </w:r>
      <w:r>
        <w:rPr>
          <w:rFonts w:hint="eastAsia" w:cs="仿宋" w:asciiTheme="minorEastAsia" w:hAnsiTheme="minorEastAsia" w:eastAsiaTheme="minorEastAsia"/>
          <w:sz w:val="28"/>
          <w:szCs w:val="28"/>
        </w:rPr>
        <w:t>年</w:t>
      </w:r>
      <w:r>
        <w:rPr>
          <w:rFonts w:hint="eastAsia" w:cs="仿宋" w:asciiTheme="minorEastAsia" w:hAnsiTheme="minorEastAsia" w:eastAsiaTheme="minorEastAsia"/>
          <w:sz w:val="28"/>
          <w:szCs w:val="28"/>
          <w:lang w:eastAsia="zh-CN"/>
        </w:rPr>
        <w:t>预算</w:t>
      </w:r>
      <w:r>
        <w:rPr>
          <w:rFonts w:hint="eastAsia" w:cs="仿宋" w:asciiTheme="minorEastAsia" w:hAnsiTheme="minorEastAsia" w:eastAsiaTheme="minorEastAsia"/>
          <w:sz w:val="28"/>
          <w:szCs w:val="28"/>
        </w:rPr>
        <w:t>减少9万元，其中原因为：今年未申请妇女之家经费。</w:t>
      </w:r>
    </w:p>
    <w:p>
      <w:pPr>
        <w:autoSpaceDE w:val="0"/>
        <w:autoSpaceDN w:val="0"/>
        <w:adjustRightInd w:val="0"/>
        <w:ind w:firstLine="840" w:firstLineChars="300"/>
        <w:jc w:val="left"/>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三、机关运行经费安排情况</w:t>
      </w:r>
    </w:p>
    <w:p>
      <w:pPr>
        <w:autoSpaceDE w:val="0"/>
        <w:autoSpaceDN w:val="0"/>
        <w:ind w:firstLine="560" w:firstLineChars="200"/>
        <w:rPr>
          <w:rFonts w:cs="Times New Roman" w:asciiTheme="minorEastAsia" w:hAnsiTheme="minorEastAsia" w:eastAsiaTheme="minorEastAsia"/>
          <w:color w:val="000000"/>
          <w:sz w:val="28"/>
          <w:szCs w:val="28"/>
        </w:rPr>
      </w:pPr>
      <w:r>
        <w:rPr>
          <w:rFonts w:hint="eastAsia" w:cs="Times New Roman" w:asciiTheme="minorEastAsia" w:hAnsiTheme="minorEastAsia" w:eastAsiaTheme="minorEastAsia"/>
          <w:sz w:val="28"/>
          <w:szCs w:val="28"/>
        </w:rPr>
        <w:t>2021</w:t>
      </w:r>
      <w:r>
        <w:rPr>
          <w:rFonts w:hint="eastAsia" w:cs="仿宋" w:asciiTheme="minorEastAsia" w:hAnsiTheme="minorEastAsia" w:eastAsiaTheme="minorEastAsia"/>
          <w:sz w:val="28"/>
          <w:szCs w:val="28"/>
        </w:rPr>
        <w:t>年，我部门机关运行经费共计安排</w:t>
      </w:r>
      <w:r>
        <w:rPr>
          <w:rFonts w:hint="eastAsia" w:cs="Times New Roman" w:asciiTheme="minorEastAsia" w:hAnsiTheme="minorEastAsia" w:eastAsiaTheme="minorEastAsia"/>
          <w:sz w:val="28"/>
          <w:szCs w:val="28"/>
        </w:rPr>
        <w:t>2</w:t>
      </w:r>
      <w:r>
        <w:rPr>
          <w:rFonts w:hint="eastAsia" w:cs="仿宋" w:asciiTheme="minorEastAsia" w:hAnsiTheme="minorEastAsia" w:eastAsiaTheme="minorEastAsia"/>
          <w:sz w:val="28"/>
          <w:szCs w:val="28"/>
        </w:rPr>
        <w:t>万元，主要用于保证机关正常运转的</w:t>
      </w:r>
      <w:r>
        <w:rPr>
          <w:rFonts w:hint="eastAsia" w:cs="仿宋_GB2312" w:asciiTheme="minorEastAsia" w:hAnsiTheme="minorEastAsia" w:eastAsiaTheme="minorEastAsia"/>
          <w:color w:val="000000"/>
          <w:sz w:val="28"/>
          <w:szCs w:val="28"/>
        </w:rPr>
        <w:t>办公费、福利费、邮电费等日常运行支出。</w:t>
      </w:r>
    </w:p>
    <w:p>
      <w:pPr>
        <w:autoSpaceDE w:val="0"/>
        <w:autoSpaceDN w:val="0"/>
        <w:adjustRightInd w:val="0"/>
        <w:ind w:left="198" w:firstLine="560" w:firstLineChars="200"/>
        <w:jc w:val="left"/>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四、财政拨款“三公”经费预算情况及增减变化原因</w:t>
      </w:r>
    </w:p>
    <w:p>
      <w:pPr>
        <w:autoSpaceDE w:val="0"/>
        <w:autoSpaceDN w:val="0"/>
        <w:adjustRightInd w:val="0"/>
        <w:ind w:left="198" w:firstLine="560" w:firstLineChars="200"/>
        <w:jc w:val="left"/>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21</w:t>
      </w:r>
      <w:r>
        <w:rPr>
          <w:rFonts w:hint="eastAsia" w:cs="仿宋" w:asciiTheme="minorEastAsia" w:hAnsiTheme="minorEastAsia" w:eastAsiaTheme="minorEastAsia"/>
          <w:sz w:val="28"/>
          <w:szCs w:val="28"/>
        </w:rPr>
        <w:t>年，我部门财政拨款“三公”经费预算安排</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万元，其中：因公出国（境）费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万元；公务用车购置及运维费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万元（其中：公务用车购置费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万元，公务用车运行维护费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w:t>
      </w:r>
      <w:r>
        <w:rPr>
          <w:rFonts w:cs="Times New Roman" w:asciiTheme="minorEastAsia" w:hAnsiTheme="minorEastAsia" w:eastAsiaTheme="minorEastAsia"/>
          <w:sz w:val="28"/>
          <w:szCs w:val="28"/>
        </w:rPr>
        <w:t>)</w:t>
      </w:r>
      <w:r>
        <w:rPr>
          <w:rFonts w:hint="eastAsia" w:cs="仿宋" w:asciiTheme="minorEastAsia" w:hAnsiTheme="minorEastAsia" w:eastAsiaTheme="minorEastAsia"/>
          <w:sz w:val="28"/>
          <w:szCs w:val="28"/>
        </w:rPr>
        <w:t>；公务接待费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spacing w:line="500" w:lineRule="exact"/>
        <w:ind w:firstLine="840" w:firstLineChars="300"/>
        <w:jc w:val="left"/>
        <w:rPr>
          <w:rFonts w:asciiTheme="minorEastAsia" w:hAnsiTheme="minorEastAsia" w:eastAsiaTheme="minorEastAsia"/>
          <w:sz w:val="28"/>
        </w:rPr>
      </w:pPr>
      <w:bookmarkStart w:id="0" w:name="_Toc1917065"/>
      <w:r>
        <w:rPr>
          <w:rFonts w:asciiTheme="minorEastAsia" w:hAnsiTheme="minorEastAsia" w:eastAsiaTheme="minorEastAsia"/>
          <w:sz w:val="28"/>
        </w:rPr>
        <w:t>一、总体绩效目标</w:t>
      </w:r>
    </w:p>
    <w:p>
      <w:pPr>
        <w:spacing w:line="500" w:lineRule="exact"/>
        <w:ind w:firstLine="980" w:firstLineChars="350"/>
        <w:jc w:val="left"/>
        <w:rPr>
          <w:rFonts w:asciiTheme="minorEastAsia" w:hAnsiTheme="minorEastAsia" w:eastAsiaTheme="minorEastAsia"/>
          <w:sz w:val="28"/>
        </w:rPr>
      </w:pPr>
      <w:r>
        <w:rPr>
          <w:rFonts w:asciiTheme="minorEastAsia" w:hAnsiTheme="minorEastAsia" w:eastAsiaTheme="minorEastAsia"/>
          <w:sz w:val="28"/>
        </w:rPr>
        <w:t>（一）围绕县委县政府中心工作，引领妇女、抓创业、促发展</w:t>
      </w:r>
    </w:p>
    <w:p>
      <w:pPr>
        <w:spacing w:line="500" w:lineRule="exact"/>
        <w:ind w:firstLine="1400" w:firstLineChars="500"/>
        <w:jc w:val="left"/>
        <w:rPr>
          <w:rFonts w:asciiTheme="minorEastAsia" w:hAnsiTheme="minorEastAsia" w:eastAsiaTheme="minorEastAsia"/>
          <w:sz w:val="28"/>
        </w:rPr>
      </w:pPr>
      <w:r>
        <w:rPr>
          <w:rFonts w:asciiTheme="minorEastAsia" w:hAnsiTheme="minorEastAsia" w:eastAsiaTheme="minorEastAsia"/>
          <w:sz w:val="28"/>
        </w:rPr>
        <w:t>1、加强城乡妇女学习培训</w:t>
      </w:r>
    </w:p>
    <w:p>
      <w:pPr>
        <w:spacing w:line="500" w:lineRule="exact"/>
        <w:ind w:firstLine="1400" w:firstLineChars="500"/>
        <w:jc w:val="left"/>
        <w:rPr>
          <w:rFonts w:asciiTheme="minorEastAsia" w:hAnsiTheme="minorEastAsia" w:eastAsiaTheme="minorEastAsia"/>
          <w:sz w:val="28"/>
        </w:rPr>
      </w:pPr>
      <w:r>
        <w:rPr>
          <w:rFonts w:asciiTheme="minorEastAsia" w:hAnsiTheme="minorEastAsia" w:eastAsiaTheme="minorEastAsia"/>
          <w:sz w:val="28"/>
        </w:rPr>
        <w:t>2、搭建创业就业平台</w:t>
      </w:r>
    </w:p>
    <w:p>
      <w:pPr>
        <w:spacing w:line="500" w:lineRule="exact"/>
        <w:ind w:firstLine="840" w:firstLineChars="300"/>
        <w:jc w:val="left"/>
        <w:rPr>
          <w:rFonts w:asciiTheme="minorEastAsia" w:hAnsiTheme="minorEastAsia" w:eastAsiaTheme="minorEastAsia"/>
          <w:sz w:val="28"/>
        </w:rPr>
      </w:pPr>
      <w:r>
        <w:rPr>
          <w:rFonts w:asciiTheme="minorEastAsia" w:hAnsiTheme="minorEastAsia" w:eastAsiaTheme="minorEastAsia"/>
          <w:sz w:val="28"/>
        </w:rPr>
        <w:t>（二）履职尽责，依法维护妇女儿童合法权益</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1、认真做好信访接待工作</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2、切实加强法制宣传力度</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3、切实关注弱势妇女儿童</w:t>
      </w:r>
    </w:p>
    <w:p>
      <w:pPr>
        <w:spacing w:line="500" w:lineRule="exact"/>
        <w:ind w:firstLine="840" w:firstLineChars="300"/>
        <w:jc w:val="left"/>
        <w:rPr>
          <w:rFonts w:asciiTheme="minorEastAsia" w:hAnsiTheme="minorEastAsia" w:eastAsiaTheme="minorEastAsia"/>
          <w:sz w:val="28"/>
        </w:rPr>
      </w:pPr>
      <w:r>
        <w:rPr>
          <w:rFonts w:asciiTheme="minorEastAsia" w:hAnsiTheme="minorEastAsia" w:eastAsiaTheme="minorEastAsia"/>
          <w:sz w:val="28"/>
        </w:rPr>
        <w:t>（三）精心组织，营造妇女儿童工作的良好氛围</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1、2021年 “三八”、“六一”等举办活动</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2、做好巾帼志愿者服务活动</w:t>
      </w:r>
    </w:p>
    <w:p>
      <w:pPr>
        <w:spacing w:line="500" w:lineRule="exact"/>
        <w:ind w:firstLine="1260" w:firstLineChars="450"/>
        <w:jc w:val="left"/>
        <w:rPr>
          <w:rFonts w:hint="eastAsia" w:asciiTheme="minorEastAsia" w:hAnsiTheme="minorEastAsia" w:eastAsiaTheme="minorEastAsia"/>
          <w:sz w:val="28"/>
        </w:rPr>
      </w:pPr>
      <w:r>
        <w:rPr>
          <w:rFonts w:asciiTheme="minorEastAsia" w:hAnsiTheme="minorEastAsia" w:eastAsiaTheme="minorEastAsia"/>
          <w:sz w:val="28"/>
        </w:rPr>
        <w:t>3、推进巾帼家政提质扩容，助力育幼养老服务业发展</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二、分项绩效目标</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（一）引导全县妇女听党话、跟党走，发扬“四自”精神，积极投身改革开放和社会主义经济、政治文化、社会和生态文明建设，全面提高妇女素质，促进妇女人才成长。</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（二）关注涉及妇女切身利益的热点难点问题，及时向县委县政府提出对策建议；强化维权工作帮扶困境群体。积极开展对妇女的科技文化及生产劳动技能等各类教育培训。</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（三）加强妇联基层组织建设和机关党建，做好机关基础设施建设与维护，推进机关信息化建设，做好县政府妇儿工委办公室工作，为妇女儿童事业发展提供有力保障。</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四）深化“家家幸福安康工程”，促进社会主义核心价值观在家庭落地生根，推进巾帼家政提质扩容，助力育幼养老服务业发展，常态化关注服务特殊家庭群体需求，广泛开展巾帼志愿服务关爱行动，多为困难妇女、留守儿童、困难家庭提供关爱帮扶。</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三、工作保障措施</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坚持正确的政治方向,团结教育各界妇女以及各类妇女组织在思想上政治上、行动上同党中央保持高度一致教育。引导妇女树立正确的世界观、人生观价值观，弘扬“四自”精神，积极推动和开展对妇女科技文化及劳动技能培训，全面提高妇女素质。</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代表妇女参与国家和社会事务的民主监督，加强对涉及妇女切身利益的热点难点问题的调查研究。及时向上级反映妇女群众的呼声。提出对策建议; 参与有关妇女儿重政策和法律、 法规草業的权定，从头上强化维护妇女儿重合法权益工作。坚持为妇女儿重服务，加强与社会各界的联系，协调推动全社会为妇女儿童办实事、办好事。</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指导乡镇妇联、县直妇委会依据《中华全国妇文联合会章程》和妇女代表大会提出的任务，开展妇女儿童工作。</w:t>
      </w:r>
    </w:p>
    <w:p>
      <w:pPr>
        <w:outlineLvl w:val="0"/>
        <w:rPr>
          <w:rFonts w:ascii="微软雅黑" w:hAnsi="微软雅黑" w:eastAsia="微软雅黑" w:cs="微软雅黑"/>
          <w:sz w:val="32"/>
          <w:szCs w:val="32"/>
        </w:rPr>
      </w:pPr>
    </w:p>
    <w:bookmarkEnd w:id="0"/>
    <w:p>
      <w:pPr>
        <w:spacing w:line="300" w:lineRule="exact"/>
        <w:jc w:val="left"/>
        <w:outlineLvl w:val="0"/>
        <w:rPr>
          <w:rFonts w:cs="Times New Roman"/>
        </w:rPr>
        <w:sectPr>
          <w:pgSz w:w="16839" w:h="11907" w:orient="landscape"/>
          <w:pgMar w:top="1020" w:right="1361" w:bottom="1020" w:left="1361"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 w:name="_Toc66068751"/>
      <w:r>
        <w:rPr>
          <w:rFonts w:hint="eastAsia" w:ascii="方正仿宋_GBK" w:eastAsia="方正仿宋_GBK"/>
          <w:b/>
          <w:sz w:val="28"/>
        </w:rPr>
        <w:t>1.实施女性素质提升工程绩效目标表</w:t>
      </w:r>
      <w:bookmarkEnd w:id="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1、实施女性素质提升工程绩效目标表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13052521AWL8FTMGGAUGG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实施女性素质提升工程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eastAsia="zh-CN"/>
              </w:rPr>
              <w:t>1.5</w:t>
            </w:r>
            <w:r>
              <w:rPr>
                <w:rFonts w:hint="eastAsia" w:ascii="方正书宋_GBK" w:eastAsia="方正书宋_GBK"/>
                <w:lang w:val="en-US" w:eastAsia="zh-CN"/>
              </w:rPr>
              <w:t>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default" w:ascii="方正书宋_GBK" w:eastAsia="方正书宋_GBK"/>
                <w:lang w:val="en-US"/>
              </w:rPr>
            </w:pPr>
            <w:r>
              <w:rPr>
                <w:rFonts w:ascii="方正书宋_GBK" w:eastAsia="方正书宋_GBK"/>
              </w:rPr>
              <w:t>1</w:t>
            </w:r>
            <w:r>
              <w:rPr>
                <w:rFonts w:hint="eastAsia" w:ascii="方正书宋_GBK" w:eastAsia="方正书宋_GBK"/>
                <w:lang w:eastAsia="zh-CN"/>
              </w:rPr>
              <w:t>.5</w:t>
            </w:r>
            <w:r>
              <w:rPr>
                <w:rFonts w:hint="eastAsia" w:ascii="方正书宋_GBK" w:eastAsia="方正书宋_GBK"/>
                <w:lang w:val="en-US" w:eastAsia="zh-CN"/>
              </w:rPr>
              <w:t>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用于开展创新活动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举办女性创业创新大赛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做好春风送岗工作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各项工作开展情况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高质量完成各项工作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年度内完成各项工作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年内可完成各项工作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年内完成安排工作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控制预算是否严格</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成本与预算一致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工作持续性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各项工作可持续性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各项工作具有可持续性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 w:name="_Toc66068752"/>
      <w:r>
        <w:rPr>
          <w:rFonts w:hint="eastAsia" w:ascii="方正仿宋_GBK" w:eastAsia="方正仿宋_GBK"/>
          <w:b/>
          <w:sz w:val="28"/>
        </w:rPr>
        <w:t>2.人居环境整治美丽庭院创建工作绩效目标表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2、人居环境整治美丽庭院创建工作绩效目标表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13052521IU2YGZ5KXCEV9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人居环境整治美丽庭院创建工作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eastAsia="zh-CN"/>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eastAsia="zh-CN"/>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用于美丽庭院创建提升工作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美丽庭院创建工作有序进行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工作能够对人居环境有所帮助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按照规定要求完成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年初安排年地是否达到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各项业务工作完成时间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时间合理安排</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根据预算批复，各项支出控制在预算范围内</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成本与计划一致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群众对美丽庭院创建的认可程度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影响度达到</w:t>
            </w:r>
            <w:r>
              <w:rPr>
                <w:rFonts w:ascii="方正书宋_GBK" w:eastAsia="方正书宋_GBK"/>
              </w:rPr>
              <w:t>60%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可持续服务保障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后续工作能有序开展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 w:name="_Toc66068753"/>
      <w:r>
        <w:rPr>
          <w:rFonts w:hint="eastAsia" w:ascii="方正仿宋_GBK" w:eastAsia="方正仿宋_GBK"/>
          <w:b/>
          <w:sz w:val="28"/>
        </w:rPr>
        <w:t>3.普法宣讲绩效目标表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3、普法宣讲绩效目标表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13052521NSXFU6EVC170O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普法宣讲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eastAsia="zh-CN"/>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eastAsia="zh-CN"/>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用于宣传法律知识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开展法制宣传活动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做好弱势妇女儿童的救助工作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一年内开展次数达到</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各项工作完成质量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年内完成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年内规划完成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成本与规划一致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项目可持续性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项目具有可持续性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满意度达到</w:t>
            </w:r>
            <w:r>
              <w:rPr>
                <w:rFonts w:ascii="方正书宋_GBK" w:eastAsia="方正书宋_GBK"/>
              </w:rPr>
              <w:t>85%</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 w:name="_Toc66068754"/>
      <w:r>
        <w:rPr>
          <w:rFonts w:hint="eastAsia" w:ascii="方正仿宋_GBK" w:eastAsia="方正仿宋_GBK"/>
          <w:b/>
          <w:sz w:val="28"/>
        </w:rPr>
        <w:t>4.家庭建设、先进集体、先进个人评选表彰绩效目标表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4、家庭建设、先进集体、先进个人评选表彰绩效目标表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13052521USYK63KCHIRFQ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家庭建设、先进集体、先进个人评选表彰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用于开展最美家庭、平安家庭创建及评选表彰活动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最美家庭、平安家庭建设项目有序进行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评选表彰活动有序开展</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按照预定要求完成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工作完成度达到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工作按时按点完成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实际成本不超过预算比率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成本与年初安排一致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可持续开展工作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保障工作可持续开展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6068755"/>
      <w:r>
        <w:rPr>
          <w:rFonts w:hint="eastAsia" w:ascii="方正仿宋_GBK" w:eastAsia="方正仿宋_GBK"/>
          <w:b/>
          <w:sz w:val="28"/>
        </w:rPr>
        <w:t>5.基层组织建设绩效目标表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5、基层组织建设绩效目标表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13052521ZMGPU2CBTVWWE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用于开展基层建设工作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基层建设工作有序开展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妇联干部工作能力和服务水平提高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核查工作需要完成情况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按照计划有效完成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工作开展达到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工作已高质量完成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年度内完成各项工作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年度内保时报质完成工作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工作已在年内完成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实际成本不超过预算</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成本与计划一致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长期可持续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长期开展工作的可持续性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工作具有可持续开展性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满意度达到</w:t>
            </w:r>
            <w:r>
              <w:rPr>
                <w:rFonts w:ascii="方正书宋_GBK" w:eastAsia="方正书宋_GBK"/>
              </w:rPr>
              <w:t>85%</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jc w:val="left"/>
        <w:rPr>
          <w:rFonts w:cs="Times New Roman" w:asciiTheme="minorEastAsia" w:hAnsiTheme="minorEastAsia" w:eastAsiaTheme="minorEastAsia"/>
          <w:sz w:val="32"/>
          <w:szCs w:val="32"/>
        </w:rPr>
      </w:pPr>
      <w:r>
        <w:rPr>
          <w:rFonts w:hint="eastAsia" w:cs="黑体" w:asciiTheme="minorEastAsia" w:hAnsiTheme="minorEastAsia" w:eastAsiaTheme="minorEastAsia"/>
          <w:sz w:val="32"/>
          <w:szCs w:val="32"/>
        </w:rPr>
        <w:t>六、政府采购预算情况</w:t>
      </w:r>
    </w:p>
    <w:p>
      <w:pPr>
        <w:ind w:firstLine="640" w:firstLineChars="200"/>
        <w:outlineLvl w:val="0"/>
        <w:rPr>
          <w:rFonts w:cs="Times New Roman" w:asciiTheme="minorEastAsia" w:hAnsiTheme="minorEastAsia" w:eastAsiaTheme="minorEastAsia"/>
          <w:sz w:val="32"/>
          <w:szCs w:val="32"/>
        </w:rPr>
      </w:pPr>
      <w:bookmarkStart w:id="6" w:name="_Toc471398468"/>
      <w:r>
        <w:rPr>
          <w:rFonts w:hint="eastAsia" w:cs="Times New Roman" w:asciiTheme="minorEastAsia" w:hAnsiTheme="minorEastAsia" w:eastAsiaTheme="minorEastAsia"/>
          <w:sz w:val="32"/>
          <w:szCs w:val="32"/>
        </w:rPr>
        <w:t>2021</w:t>
      </w:r>
      <w:r>
        <w:rPr>
          <w:rFonts w:hint="eastAsia" w:cs="仿宋" w:asciiTheme="minorEastAsia" w:hAnsiTheme="minorEastAsia" w:eastAsiaTheme="minorEastAsia"/>
          <w:sz w:val="32"/>
          <w:szCs w:val="32"/>
        </w:rPr>
        <w:t>年，我部门安排政府采购预算</w:t>
      </w:r>
      <w:r>
        <w:rPr>
          <w:rFonts w:hint="eastAsia" w:cs="Times New Roman" w:asciiTheme="minorEastAsia" w:hAnsiTheme="minorEastAsia" w:eastAsiaTheme="minorEastAsia"/>
          <w:sz w:val="32"/>
          <w:szCs w:val="32"/>
        </w:rPr>
        <w:t>1</w:t>
      </w:r>
      <w:r>
        <w:rPr>
          <w:rFonts w:hint="eastAsia" w:cs="Times New Roman" w:asciiTheme="minorEastAsia" w:hAnsiTheme="minorEastAsia" w:eastAsiaTheme="minorEastAsia"/>
          <w:sz w:val="32"/>
          <w:szCs w:val="32"/>
          <w:lang w:val="en-US" w:eastAsia="zh-CN"/>
        </w:rPr>
        <w:t>.</w:t>
      </w:r>
      <w:r>
        <w:rPr>
          <w:rFonts w:hint="eastAsia" w:cs="Times New Roman" w:asciiTheme="minorEastAsia" w:hAnsiTheme="minorEastAsia" w:eastAsiaTheme="minorEastAsia"/>
          <w:sz w:val="32"/>
          <w:szCs w:val="32"/>
        </w:rPr>
        <w:t>27</w:t>
      </w:r>
      <w:r>
        <w:rPr>
          <w:rFonts w:hint="eastAsia" w:cs="Times New Roman" w:asciiTheme="minorEastAsia" w:hAnsiTheme="minorEastAsia" w:eastAsiaTheme="minorEastAsia"/>
          <w:sz w:val="32"/>
          <w:szCs w:val="32"/>
          <w:lang w:val="en-US" w:eastAsia="zh-CN"/>
        </w:rPr>
        <w:t>万</w:t>
      </w:r>
      <w:r>
        <w:rPr>
          <w:rFonts w:hint="eastAsia" w:cs="仿宋" w:asciiTheme="minorEastAsia" w:hAnsiTheme="minorEastAsia" w:eastAsiaTheme="minorEastAsia"/>
          <w:sz w:val="32"/>
          <w:szCs w:val="32"/>
        </w:rPr>
        <w:t>元。具体内容见下表。</w:t>
      </w:r>
      <w:bookmarkEnd w:id="6"/>
    </w:p>
    <w:p>
      <w:pPr>
        <w:jc w:val="center"/>
        <w:outlineLvl w:val="0"/>
        <w:rPr>
          <w:rFonts w:cs="Times New Roman" w:asciiTheme="minorEastAsia" w:hAnsiTheme="minorEastAsia" w:eastAsiaTheme="minorEastAsia"/>
          <w:sz w:val="32"/>
          <w:szCs w:val="32"/>
        </w:rPr>
      </w:pPr>
      <w:bookmarkStart w:id="7" w:name="_Toc1917070"/>
      <w:r>
        <w:rPr>
          <w:rFonts w:hint="eastAsia" w:cs="方正小标宋_GBK" w:asciiTheme="minorEastAsia" w:hAnsiTheme="minorEastAsia" w:eastAsiaTheme="minorEastAsia"/>
          <w:sz w:val="32"/>
          <w:szCs w:val="32"/>
        </w:rPr>
        <w:t>部门政府采购预算</w:t>
      </w:r>
      <w:bookmarkEnd w:id="7"/>
    </w:p>
    <w:tbl>
      <w:tblPr>
        <w:tblStyle w:val="8"/>
        <w:tblW w:w="148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8"/>
        <w:gridCol w:w="1274"/>
        <w:gridCol w:w="1144"/>
        <w:gridCol w:w="709"/>
        <w:gridCol w:w="709"/>
        <w:gridCol w:w="850"/>
        <w:gridCol w:w="707"/>
        <w:gridCol w:w="285"/>
        <w:gridCol w:w="1134"/>
        <w:gridCol w:w="993"/>
        <w:gridCol w:w="1134"/>
        <w:gridCol w:w="992"/>
        <w:gridCol w:w="850"/>
        <w:gridCol w:w="851"/>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761" w:type="dxa"/>
            <w:gridSpan w:val="7"/>
          </w:tcPr>
          <w:p>
            <w:pPr>
              <w:spacing w:line="300" w:lineRule="exact"/>
              <w:jc w:val="left"/>
              <w:rPr>
                <w:rFonts w:cs="Times New Roman" w:asciiTheme="minorEastAsia" w:hAnsiTheme="minorEastAsia" w:eastAsiaTheme="minorEastAsia"/>
                <w:sz w:val="24"/>
                <w:szCs w:val="24"/>
              </w:rPr>
            </w:pPr>
            <w:r>
              <w:rPr>
                <w:rFonts w:hint="eastAsia" w:cs="方正小标宋_GBK" w:asciiTheme="minorEastAsia" w:hAnsiTheme="minorEastAsia" w:eastAsiaTheme="minorEastAsia"/>
                <w:sz w:val="24"/>
                <w:szCs w:val="24"/>
              </w:rPr>
              <w:t>713隆尧县妇联</w:t>
            </w:r>
          </w:p>
        </w:tc>
        <w:tc>
          <w:tcPr>
            <w:tcW w:w="7089" w:type="dxa"/>
            <w:gridSpan w:val="8"/>
          </w:tcPr>
          <w:p>
            <w:pPr>
              <w:spacing w:line="300" w:lineRule="exact"/>
              <w:jc w:val="righ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单位：</w:t>
            </w:r>
            <w:r>
              <w:rPr>
                <w:rFonts w:hint="eastAsia" w:cs="方正书宋_GBK" w:asciiTheme="minorEastAsia" w:hAnsiTheme="minorEastAsia" w:eastAsiaTheme="minorEastAsia"/>
                <w:sz w:val="24"/>
                <w:szCs w:val="24"/>
                <w:lang w:val="en-US" w:eastAsia="zh-CN"/>
              </w:rPr>
              <w:t>万</w:t>
            </w:r>
            <w:r>
              <w:rPr>
                <w:rFonts w:hint="eastAsia" w:cs="方正书宋_GBK" w:asciiTheme="minorEastAsia" w:hAnsiTheme="minorEastAsia" w:eastAsiaTheme="minorEastAsia"/>
                <w:sz w:val="24"/>
                <w:szCs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3642" w:type="dxa"/>
            <w:gridSpan w:val="2"/>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政府采购项目来源</w:t>
            </w:r>
          </w:p>
        </w:tc>
        <w:tc>
          <w:tcPr>
            <w:tcW w:w="1144"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采购物品名称</w:t>
            </w:r>
          </w:p>
        </w:tc>
        <w:tc>
          <w:tcPr>
            <w:tcW w:w="709"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政府采购目录序号</w:t>
            </w:r>
          </w:p>
        </w:tc>
        <w:tc>
          <w:tcPr>
            <w:tcW w:w="709"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数量</w:t>
            </w:r>
            <w:r>
              <w:rPr>
                <w:rFonts w:cs="方正书宋_GBK" w:asciiTheme="minorEastAsia" w:hAnsiTheme="minorEastAsia" w:eastAsiaTheme="minorEastAsia"/>
                <w:b/>
                <w:bCs/>
                <w:sz w:val="24"/>
                <w:szCs w:val="24"/>
              </w:rPr>
              <w:t xml:space="preserve">  </w:t>
            </w:r>
            <w:r>
              <w:rPr>
                <w:rFonts w:hint="eastAsia" w:cs="方正书宋_GBK" w:asciiTheme="minorEastAsia" w:hAnsiTheme="minorEastAsia" w:eastAsiaTheme="minorEastAsia"/>
                <w:b/>
                <w:bCs/>
                <w:sz w:val="24"/>
                <w:szCs w:val="24"/>
              </w:rPr>
              <w:t>单位</w:t>
            </w:r>
          </w:p>
        </w:tc>
        <w:tc>
          <w:tcPr>
            <w:tcW w:w="850"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数量</w:t>
            </w:r>
          </w:p>
        </w:tc>
        <w:tc>
          <w:tcPr>
            <w:tcW w:w="992" w:type="dxa"/>
            <w:gridSpan w:val="2"/>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单价</w:t>
            </w:r>
          </w:p>
        </w:tc>
        <w:tc>
          <w:tcPr>
            <w:tcW w:w="6804" w:type="dxa"/>
            <w:gridSpan w:val="7"/>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8"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项目名称</w:t>
            </w:r>
          </w:p>
        </w:tc>
        <w:tc>
          <w:tcPr>
            <w:tcW w:w="1274"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预算资金</w:t>
            </w:r>
          </w:p>
        </w:tc>
        <w:tc>
          <w:tcPr>
            <w:tcW w:w="1144"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850" w:type="dxa"/>
            <w:vMerge w:val="continue"/>
          </w:tcPr>
          <w:p>
            <w:pPr>
              <w:spacing w:line="300" w:lineRule="exact"/>
              <w:jc w:val="left"/>
              <w:outlineLvl w:val="0"/>
              <w:rPr>
                <w:rFonts w:cs="Times New Roman" w:asciiTheme="minorEastAsia" w:hAnsiTheme="minorEastAsia" w:eastAsiaTheme="minorEastAsia"/>
                <w:sz w:val="24"/>
                <w:szCs w:val="24"/>
              </w:rPr>
            </w:pPr>
          </w:p>
        </w:tc>
        <w:tc>
          <w:tcPr>
            <w:tcW w:w="992" w:type="dxa"/>
            <w:gridSpan w:val="2"/>
            <w:vMerge w:val="continue"/>
          </w:tcPr>
          <w:p>
            <w:pPr>
              <w:spacing w:line="300" w:lineRule="exact"/>
              <w:jc w:val="left"/>
              <w:outlineLvl w:val="0"/>
              <w:rPr>
                <w:rFonts w:cs="Times New Roman" w:asciiTheme="minorEastAsia" w:hAnsiTheme="minorEastAsia" w:eastAsiaTheme="minorEastAsia"/>
                <w:sz w:val="24"/>
                <w:szCs w:val="24"/>
              </w:rPr>
            </w:pPr>
          </w:p>
        </w:tc>
        <w:tc>
          <w:tcPr>
            <w:tcW w:w="1134"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总计</w:t>
            </w:r>
          </w:p>
        </w:tc>
        <w:tc>
          <w:tcPr>
            <w:tcW w:w="4820" w:type="dxa"/>
            <w:gridSpan w:val="5"/>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当年部门预算安排资金</w:t>
            </w:r>
          </w:p>
        </w:tc>
        <w:tc>
          <w:tcPr>
            <w:tcW w:w="850"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8" w:type="dxa"/>
            <w:vMerge w:val="continue"/>
          </w:tcPr>
          <w:p>
            <w:pPr>
              <w:spacing w:line="300" w:lineRule="exact"/>
              <w:jc w:val="left"/>
              <w:outlineLvl w:val="0"/>
              <w:rPr>
                <w:rFonts w:cs="Times New Roman" w:asciiTheme="minorEastAsia" w:hAnsiTheme="minorEastAsia" w:eastAsiaTheme="minorEastAsia"/>
                <w:sz w:val="24"/>
                <w:szCs w:val="24"/>
              </w:rPr>
            </w:pPr>
          </w:p>
        </w:tc>
        <w:tc>
          <w:tcPr>
            <w:tcW w:w="1274" w:type="dxa"/>
            <w:vMerge w:val="continue"/>
          </w:tcPr>
          <w:p>
            <w:pPr>
              <w:spacing w:line="300" w:lineRule="exact"/>
              <w:jc w:val="left"/>
              <w:outlineLvl w:val="0"/>
              <w:rPr>
                <w:rFonts w:cs="Times New Roman" w:asciiTheme="minorEastAsia" w:hAnsiTheme="minorEastAsia" w:eastAsiaTheme="minorEastAsia"/>
                <w:sz w:val="24"/>
                <w:szCs w:val="24"/>
              </w:rPr>
            </w:pPr>
          </w:p>
        </w:tc>
        <w:tc>
          <w:tcPr>
            <w:tcW w:w="1144"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850" w:type="dxa"/>
            <w:vMerge w:val="continue"/>
          </w:tcPr>
          <w:p>
            <w:pPr>
              <w:spacing w:line="300" w:lineRule="exact"/>
              <w:jc w:val="left"/>
              <w:outlineLvl w:val="0"/>
              <w:rPr>
                <w:rFonts w:cs="Times New Roman" w:asciiTheme="minorEastAsia" w:hAnsiTheme="minorEastAsia" w:eastAsiaTheme="minorEastAsia"/>
                <w:sz w:val="24"/>
                <w:szCs w:val="24"/>
              </w:rPr>
            </w:pPr>
          </w:p>
        </w:tc>
        <w:tc>
          <w:tcPr>
            <w:tcW w:w="992" w:type="dxa"/>
            <w:gridSpan w:val="2"/>
            <w:vMerge w:val="continue"/>
          </w:tcPr>
          <w:p>
            <w:pPr>
              <w:spacing w:line="300" w:lineRule="exact"/>
              <w:jc w:val="left"/>
              <w:outlineLvl w:val="0"/>
              <w:rPr>
                <w:rFonts w:cs="Times New Roman" w:asciiTheme="minorEastAsia" w:hAnsiTheme="minorEastAsia" w:eastAsiaTheme="minorEastAsia"/>
                <w:sz w:val="24"/>
                <w:szCs w:val="24"/>
              </w:rPr>
            </w:pPr>
          </w:p>
        </w:tc>
        <w:tc>
          <w:tcPr>
            <w:tcW w:w="1134" w:type="dxa"/>
            <w:vMerge w:val="continue"/>
          </w:tcPr>
          <w:p>
            <w:pPr>
              <w:spacing w:line="300" w:lineRule="exact"/>
              <w:jc w:val="left"/>
              <w:outlineLvl w:val="0"/>
              <w:rPr>
                <w:rFonts w:cs="Times New Roman" w:asciiTheme="minorEastAsia" w:hAnsiTheme="minorEastAsia" w:eastAsiaTheme="minorEastAsia"/>
                <w:sz w:val="24"/>
                <w:szCs w:val="24"/>
              </w:rPr>
            </w:pPr>
          </w:p>
        </w:tc>
        <w:tc>
          <w:tcPr>
            <w:tcW w:w="993"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合计</w:t>
            </w:r>
          </w:p>
        </w:tc>
        <w:tc>
          <w:tcPr>
            <w:tcW w:w="1134"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一般公共预算拨款</w:t>
            </w:r>
          </w:p>
        </w:tc>
        <w:tc>
          <w:tcPr>
            <w:tcW w:w="992"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基金预算拨款</w:t>
            </w:r>
          </w:p>
        </w:tc>
        <w:tc>
          <w:tcPr>
            <w:tcW w:w="850"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财政专户核拨</w:t>
            </w:r>
          </w:p>
        </w:tc>
        <w:tc>
          <w:tcPr>
            <w:tcW w:w="851"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其他来源收入</w:t>
            </w:r>
          </w:p>
        </w:tc>
        <w:tc>
          <w:tcPr>
            <w:tcW w:w="850" w:type="dxa"/>
            <w:vMerge w:val="continue"/>
          </w:tcPr>
          <w:p>
            <w:pPr>
              <w:spacing w:line="300" w:lineRule="exact"/>
              <w:jc w:val="left"/>
              <w:outlineLvl w:val="0"/>
              <w:rPr>
                <w:rFonts w:cs="Times New Roman"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2368"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合　计</w:t>
            </w:r>
          </w:p>
        </w:tc>
        <w:tc>
          <w:tcPr>
            <w:tcW w:w="1274" w:type="dxa"/>
          </w:tcPr>
          <w:p>
            <w:pPr>
              <w:spacing w:line="300" w:lineRule="exact"/>
              <w:jc w:val="right"/>
              <w:rPr>
                <w:rFonts w:cs="Times New Roman" w:asciiTheme="minorEastAsia" w:hAnsiTheme="minorEastAsia" w:eastAsiaTheme="minorEastAsia"/>
                <w:b/>
                <w:bCs/>
                <w:sz w:val="24"/>
                <w:szCs w:val="24"/>
              </w:rPr>
            </w:pPr>
          </w:p>
        </w:tc>
        <w:tc>
          <w:tcPr>
            <w:tcW w:w="1144"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850" w:type="dxa"/>
          </w:tcPr>
          <w:p>
            <w:pPr>
              <w:spacing w:line="300" w:lineRule="exact"/>
              <w:jc w:val="right"/>
              <w:rPr>
                <w:rFonts w:cs="Times New Roman" w:asciiTheme="minorEastAsia" w:hAnsiTheme="minorEastAsia" w:eastAsiaTheme="minorEastAsia"/>
                <w:b/>
                <w:bCs/>
                <w:sz w:val="24"/>
                <w:szCs w:val="24"/>
              </w:rPr>
            </w:pPr>
          </w:p>
        </w:tc>
        <w:tc>
          <w:tcPr>
            <w:tcW w:w="992" w:type="dxa"/>
            <w:gridSpan w:val="2"/>
          </w:tcPr>
          <w:p>
            <w:pPr>
              <w:spacing w:line="300" w:lineRule="exact"/>
              <w:jc w:val="right"/>
              <w:rPr>
                <w:rFonts w:cs="Times New Roman" w:asciiTheme="minorEastAsia" w:hAnsiTheme="minorEastAsia" w:eastAsiaTheme="minorEastAsia"/>
                <w:b/>
                <w:bCs/>
                <w:sz w:val="24"/>
                <w:szCs w:val="24"/>
              </w:rPr>
            </w:pPr>
          </w:p>
        </w:tc>
        <w:tc>
          <w:tcPr>
            <w:tcW w:w="1134"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3"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1134" w:type="dxa"/>
          </w:tcPr>
          <w:p>
            <w:pPr>
              <w:spacing w:line="300" w:lineRule="exact"/>
              <w:ind w:right="105"/>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2"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c>
          <w:tcPr>
            <w:tcW w:w="851"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2368"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隆尧县妇女联合会小计</w:t>
            </w:r>
          </w:p>
        </w:tc>
        <w:tc>
          <w:tcPr>
            <w:tcW w:w="1274" w:type="dxa"/>
          </w:tcPr>
          <w:p>
            <w:pPr>
              <w:spacing w:line="300" w:lineRule="exact"/>
              <w:jc w:val="right"/>
              <w:rPr>
                <w:rFonts w:cs="Times New Roman" w:asciiTheme="minorEastAsia" w:hAnsiTheme="minorEastAsia" w:eastAsiaTheme="minorEastAsia"/>
                <w:b/>
                <w:bCs/>
                <w:sz w:val="24"/>
                <w:szCs w:val="24"/>
              </w:rPr>
            </w:pPr>
          </w:p>
        </w:tc>
        <w:tc>
          <w:tcPr>
            <w:tcW w:w="1144"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850" w:type="dxa"/>
          </w:tcPr>
          <w:p>
            <w:pPr>
              <w:spacing w:line="300" w:lineRule="exact"/>
              <w:jc w:val="right"/>
              <w:rPr>
                <w:rFonts w:cs="Times New Roman" w:asciiTheme="minorEastAsia" w:hAnsiTheme="minorEastAsia" w:eastAsiaTheme="minorEastAsia"/>
                <w:b/>
                <w:bCs/>
                <w:sz w:val="24"/>
                <w:szCs w:val="24"/>
              </w:rPr>
            </w:pPr>
          </w:p>
        </w:tc>
        <w:tc>
          <w:tcPr>
            <w:tcW w:w="992" w:type="dxa"/>
            <w:gridSpan w:val="2"/>
          </w:tcPr>
          <w:p>
            <w:pPr>
              <w:spacing w:line="300" w:lineRule="exact"/>
              <w:jc w:val="right"/>
              <w:rPr>
                <w:rFonts w:cs="Times New Roman" w:asciiTheme="minorEastAsia" w:hAnsiTheme="minorEastAsia" w:eastAsiaTheme="minorEastAsia"/>
                <w:b/>
                <w:bCs/>
                <w:sz w:val="24"/>
                <w:szCs w:val="24"/>
              </w:rPr>
            </w:pPr>
          </w:p>
        </w:tc>
        <w:tc>
          <w:tcPr>
            <w:tcW w:w="1134"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3"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1134" w:type="dxa"/>
          </w:tcPr>
          <w:p>
            <w:pPr>
              <w:spacing w:line="300" w:lineRule="exact"/>
              <w:ind w:right="105"/>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2"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c>
          <w:tcPr>
            <w:tcW w:w="851"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8"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人居环境整治美丽庭院创建工作</w:t>
            </w:r>
          </w:p>
        </w:tc>
        <w:tc>
          <w:tcPr>
            <w:tcW w:w="1274" w:type="dxa"/>
          </w:tcPr>
          <w:p>
            <w:pPr>
              <w:spacing w:line="300" w:lineRule="exact"/>
              <w:jc w:val="center"/>
              <w:rPr>
                <w:rFonts w:hint="eastAsia" w:cs="方正书宋_GBK" w:asciiTheme="minorEastAsia" w:hAnsiTheme="minorEastAsia" w:eastAsiaTheme="minorEastAsia"/>
                <w:sz w:val="24"/>
                <w:szCs w:val="24"/>
                <w:lang w:val="en-US" w:eastAsia="zh-CN"/>
              </w:rPr>
            </w:pPr>
            <w:r>
              <w:rPr>
                <w:rFonts w:hint="eastAsia" w:cs="方正书宋_GBK" w:asciiTheme="minorEastAsia" w:hAnsiTheme="minorEastAsia" w:eastAsiaTheme="minorEastAsia"/>
                <w:sz w:val="24"/>
                <w:szCs w:val="24"/>
              </w:rPr>
              <w:t>3.0</w:t>
            </w:r>
            <w:r>
              <w:rPr>
                <w:rFonts w:hint="eastAsia" w:cs="方正书宋_GBK" w:asciiTheme="minorEastAsia" w:hAnsiTheme="minorEastAsia" w:eastAsiaTheme="minorEastAsia"/>
                <w:sz w:val="24"/>
                <w:szCs w:val="24"/>
                <w:lang w:val="en-US" w:eastAsia="zh-CN"/>
              </w:rPr>
              <w:t>0</w:t>
            </w:r>
          </w:p>
        </w:tc>
        <w:tc>
          <w:tcPr>
            <w:tcW w:w="1144"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复印纸</w:t>
            </w:r>
          </w:p>
        </w:tc>
        <w:tc>
          <w:tcPr>
            <w:tcW w:w="709" w:type="dxa"/>
          </w:tcPr>
          <w:p>
            <w:pPr>
              <w:spacing w:line="300" w:lineRule="exact"/>
              <w:jc w:val="left"/>
              <w:rPr>
                <w:rFonts w:cs="方正书宋_GBK" w:asciiTheme="minorEastAsia" w:hAnsiTheme="minorEastAsia" w:eastAsiaTheme="minorEastAsia"/>
                <w:sz w:val="24"/>
                <w:szCs w:val="24"/>
              </w:rPr>
            </w:pPr>
            <w:r>
              <w:rPr>
                <w:rFonts w:cs="方正书宋_GBK" w:asciiTheme="minorEastAsia" w:hAnsiTheme="minorEastAsia" w:eastAsiaTheme="minorEastAsia"/>
                <w:sz w:val="24"/>
                <w:szCs w:val="24"/>
              </w:rPr>
              <w:t>A090101</w:t>
            </w:r>
          </w:p>
        </w:tc>
        <w:tc>
          <w:tcPr>
            <w:tcW w:w="709" w:type="dxa"/>
          </w:tcPr>
          <w:p>
            <w:pPr>
              <w:spacing w:line="300" w:lineRule="exact"/>
              <w:jc w:val="left"/>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箱</w:t>
            </w:r>
          </w:p>
        </w:tc>
        <w:tc>
          <w:tcPr>
            <w:tcW w:w="850"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rPr>
              <w:t>15</w:t>
            </w:r>
          </w:p>
        </w:tc>
        <w:tc>
          <w:tcPr>
            <w:tcW w:w="992" w:type="dxa"/>
            <w:gridSpan w:val="2"/>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0.0</w:t>
            </w:r>
            <w:r>
              <w:rPr>
                <w:rFonts w:hint="eastAsia" w:cs="方正书宋_GBK" w:asciiTheme="minorEastAsia" w:hAnsiTheme="minorEastAsia" w:eastAsiaTheme="minorEastAsia"/>
                <w:sz w:val="24"/>
                <w:szCs w:val="24"/>
              </w:rPr>
              <w:t>18</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27</w:t>
            </w:r>
          </w:p>
        </w:tc>
        <w:tc>
          <w:tcPr>
            <w:tcW w:w="993"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27</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27</w:t>
            </w:r>
          </w:p>
        </w:tc>
        <w:tc>
          <w:tcPr>
            <w:tcW w:w="992"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c>
          <w:tcPr>
            <w:tcW w:w="851"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368"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人居环境整治美丽庭院创建工作</w:t>
            </w:r>
          </w:p>
        </w:tc>
        <w:tc>
          <w:tcPr>
            <w:tcW w:w="1274" w:type="dxa"/>
          </w:tcPr>
          <w:p>
            <w:pPr>
              <w:spacing w:line="300" w:lineRule="exact"/>
              <w:jc w:val="center"/>
              <w:rPr>
                <w:rFonts w:hint="eastAsia" w:cs="方正书宋_GBK" w:asciiTheme="minorEastAsia" w:hAnsiTheme="minorEastAsia" w:eastAsiaTheme="minorEastAsia"/>
                <w:sz w:val="24"/>
                <w:szCs w:val="24"/>
                <w:lang w:val="en-US" w:eastAsia="zh-CN"/>
              </w:rPr>
            </w:pPr>
            <w:r>
              <w:rPr>
                <w:rFonts w:hint="eastAsia" w:cs="方正书宋_GBK" w:asciiTheme="minorEastAsia" w:hAnsiTheme="minorEastAsia" w:eastAsiaTheme="minorEastAsia"/>
                <w:sz w:val="24"/>
                <w:szCs w:val="24"/>
              </w:rPr>
              <w:t>3</w:t>
            </w:r>
            <w:r>
              <w:rPr>
                <w:rFonts w:cs="方正书宋_GBK" w:asciiTheme="minorEastAsia" w:hAnsiTheme="minorEastAsia" w:eastAsiaTheme="minorEastAsia"/>
                <w:sz w:val="24"/>
                <w:szCs w:val="24"/>
              </w:rPr>
              <w:t>.0</w:t>
            </w:r>
            <w:r>
              <w:rPr>
                <w:rFonts w:hint="eastAsia" w:cs="方正书宋_GBK" w:asciiTheme="minorEastAsia" w:hAnsiTheme="minorEastAsia" w:eastAsiaTheme="minorEastAsia"/>
                <w:sz w:val="24"/>
                <w:szCs w:val="24"/>
                <w:lang w:val="en-US" w:eastAsia="zh-CN"/>
              </w:rPr>
              <w:t>0</w:t>
            </w:r>
          </w:p>
        </w:tc>
        <w:tc>
          <w:tcPr>
            <w:tcW w:w="1144"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电脑</w:t>
            </w:r>
          </w:p>
        </w:tc>
        <w:tc>
          <w:tcPr>
            <w:tcW w:w="709" w:type="dxa"/>
          </w:tcPr>
          <w:p>
            <w:pPr>
              <w:spacing w:line="300" w:lineRule="exact"/>
              <w:jc w:val="left"/>
              <w:rPr>
                <w:rFonts w:cs="方正书宋_GBK" w:asciiTheme="minorEastAsia" w:hAnsiTheme="minorEastAsia" w:eastAsiaTheme="minorEastAsia"/>
                <w:sz w:val="24"/>
                <w:szCs w:val="24"/>
              </w:rPr>
            </w:pPr>
          </w:p>
        </w:tc>
        <w:tc>
          <w:tcPr>
            <w:tcW w:w="709" w:type="dxa"/>
          </w:tcPr>
          <w:p>
            <w:pPr>
              <w:spacing w:line="300" w:lineRule="exact"/>
              <w:jc w:val="left"/>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台</w:t>
            </w:r>
          </w:p>
        </w:tc>
        <w:tc>
          <w:tcPr>
            <w:tcW w:w="850" w:type="dxa"/>
          </w:tcPr>
          <w:p>
            <w:pPr>
              <w:spacing w:line="300" w:lineRule="exact"/>
              <w:ind w:right="315"/>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rPr>
              <w:t>1</w:t>
            </w:r>
          </w:p>
        </w:tc>
        <w:tc>
          <w:tcPr>
            <w:tcW w:w="992" w:type="dxa"/>
            <w:gridSpan w:val="2"/>
          </w:tcPr>
          <w:p>
            <w:pPr>
              <w:spacing w:line="300" w:lineRule="exact"/>
              <w:ind w:right="105"/>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993"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992"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c>
          <w:tcPr>
            <w:tcW w:w="851"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2368" w:type="dxa"/>
          </w:tcPr>
          <w:p>
            <w:pPr>
              <w:spacing w:line="300" w:lineRule="exact"/>
              <w:jc w:val="left"/>
              <w:outlineLvl w:val="0"/>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人居环境整治美丽庭院创建工作</w:t>
            </w:r>
          </w:p>
        </w:tc>
        <w:tc>
          <w:tcPr>
            <w:tcW w:w="1274" w:type="dxa"/>
          </w:tcPr>
          <w:p>
            <w:pPr>
              <w:spacing w:line="300" w:lineRule="exact"/>
              <w:jc w:val="center"/>
              <w:outlineLvl w:val="0"/>
              <w:rPr>
                <w:rFonts w:hint="eastAsia" w:cs="Times New Roman" w:asciiTheme="minorEastAsia" w:hAnsiTheme="minorEastAsia" w:eastAsiaTheme="minorEastAsia"/>
                <w:sz w:val="24"/>
                <w:szCs w:val="24"/>
                <w:lang w:val="en-US" w:eastAsia="zh-CN"/>
              </w:rPr>
            </w:pPr>
            <w:r>
              <w:rPr>
                <w:rFonts w:hint="eastAsia" w:cs="Times New Roman" w:asciiTheme="minorEastAsia" w:hAnsiTheme="minorEastAsia" w:eastAsiaTheme="minorEastAsia"/>
                <w:sz w:val="24"/>
                <w:szCs w:val="24"/>
              </w:rPr>
              <w:t>3.0</w:t>
            </w:r>
            <w:r>
              <w:rPr>
                <w:rFonts w:hint="eastAsia" w:cs="Times New Roman" w:asciiTheme="minorEastAsia" w:hAnsiTheme="minorEastAsia" w:eastAsiaTheme="minorEastAsia"/>
                <w:sz w:val="24"/>
                <w:szCs w:val="24"/>
                <w:lang w:val="en-US" w:eastAsia="zh-CN"/>
              </w:rPr>
              <w:t>0</w:t>
            </w:r>
          </w:p>
        </w:tc>
        <w:tc>
          <w:tcPr>
            <w:tcW w:w="1144"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床</w:t>
            </w:r>
          </w:p>
        </w:tc>
        <w:tc>
          <w:tcPr>
            <w:tcW w:w="709" w:type="dxa"/>
          </w:tcPr>
          <w:p>
            <w:pPr>
              <w:spacing w:line="300" w:lineRule="exact"/>
              <w:jc w:val="left"/>
              <w:outlineLvl w:val="0"/>
              <w:rPr>
                <w:rFonts w:cs="Times New Roman" w:asciiTheme="minorEastAsia" w:hAnsiTheme="minorEastAsia" w:eastAsiaTheme="minorEastAsia"/>
                <w:sz w:val="24"/>
                <w:szCs w:val="24"/>
              </w:rPr>
            </w:pPr>
          </w:p>
        </w:tc>
        <w:tc>
          <w:tcPr>
            <w:tcW w:w="709"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件</w:t>
            </w:r>
          </w:p>
        </w:tc>
        <w:tc>
          <w:tcPr>
            <w:tcW w:w="850" w:type="dxa"/>
          </w:tcPr>
          <w:p>
            <w:pPr>
              <w:spacing w:line="300" w:lineRule="exact"/>
              <w:ind w:firstLine="240" w:firstLineChars="10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1</w:t>
            </w:r>
          </w:p>
        </w:tc>
        <w:tc>
          <w:tcPr>
            <w:tcW w:w="992" w:type="dxa"/>
            <w:gridSpan w:val="2"/>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993"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992"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c>
          <w:tcPr>
            <w:tcW w:w="851"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2368"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实施女性素质提升工程</w:t>
            </w:r>
          </w:p>
        </w:tc>
        <w:tc>
          <w:tcPr>
            <w:tcW w:w="1274" w:type="dxa"/>
          </w:tcPr>
          <w:p>
            <w:pPr>
              <w:spacing w:line="300" w:lineRule="exact"/>
              <w:jc w:val="center"/>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1</w:t>
            </w:r>
            <w:r>
              <w:rPr>
                <w:rFonts w:hint="eastAsia" w:cs="Times New Roman" w:asciiTheme="minorEastAsia" w:hAnsiTheme="minorEastAsia" w:eastAsiaTheme="minorEastAsia"/>
                <w:sz w:val="24"/>
                <w:szCs w:val="24"/>
                <w:lang w:val="en-US" w:eastAsia="zh-CN"/>
              </w:rPr>
              <w:t>.</w:t>
            </w:r>
            <w:r>
              <w:rPr>
                <w:rFonts w:hint="eastAsia" w:cs="Times New Roman" w:asciiTheme="minorEastAsia" w:hAnsiTheme="minorEastAsia" w:eastAsiaTheme="minorEastAsia"/>
                <w:sz w:val="24"/>
                <w:szCs w:val="24"/>
              </w:rPr>
              <w:t>5</w:t>
            </w:r>
          </w:p>
        </w:tc>
        <w:tc>
          <w:tcPr>
            <w:tcW w:w="1144"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电脑</w:t>
            </w:r>
          </w:p>
        </w:tc>
        <w:tc>
          <w:tcPr>
            <w:tcW w:w="709" w:type="dxa"/>
          </w:tcPr>
          <w:p>
            <w:pPr>
              <w:spacing w:line="300" w:lineRule="exact"/>
              <w:jc w:val="left"/>
              <w:outlineLvl w:val="0"/>
              <w:rPr>
                <w:rFonts w:cs="Times New Roman" w:asciiTheme="minorEastAsia" w:hAnsiTheme="minorEastAsia" w:eastAsiaTheme="minorEastAsia"/>
                <w:sz w:val="24"/>
                <w:szCs w:val="24"/>
              </w:rPr>
            </w:pPr>
          </w:p>
        </w:tc>
        <w:tc>
          <w:tcPr>
            <w:tcW w:w="709"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台</w:t>
            </w:r>
          </w:p>
        </w:tc>
        <w:tc>
          <w:tcPr>
            <w:tcW w:w="850" w:type="dxa"/>
          </w:tcPr>
          <w:p>
            <w:pPr>
              <w:spacing w:line="300" w:lineRule="exact"/>
              <w:ind w:firstLine="240" w:firstLineChars="10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1</w:t>
            </w:r>
          </w:p>
        </w:tc>
        <w:tc>
          <w:tcPr>
            <w:tcW w:w="992" w:type="dxa"/>
            <w:gridSpan w:val="2"/>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993"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992"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c>
          <w:tcPr>
            <w:tcW w:w="851"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r>
    </w:tbl>
    <w:p>
      <w:pPr>
        <w:spacing w:line="300" w:lineRule="exact"/>
        <w:jc w:val="left"/>
        <w:outlineLvl w:val="0"/>
        <w:rPr>
          <w:rFonts w:cs="Times New Roman"/>
        </w:rPr>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cs="Times New Roman"/>
          <w:sz w:val="32"/>
          <w:szCs w:val="32"/>
        </w:rPr>
      </w:pPr>
    </w:p>
    <w:p>
      <w:pPr>
        <w:autoSpaceDE w:val="0"/>
        <w:autoSpaceDN w:val="0"/>
        <w:adjustRightInd w:val="0"/>
        <w:ind w:firstLine="640" w:firstLineChars="200"/>
        <w:jc w:val="left"/>
        <w:rPr>
          <w:rFonts w:cs="Times New Roman" w:asciiTheme="minorEastAsia" w:hAnsiTheme="minorEastAsia" w:eastAsiaTheme="minorEastAsia"/>
          <w:sz w:val="32"/>
          <w:szCs w:val="32"/>
        </w:rPr>
      </w:pPr>
      <w:r>
        <w:rPr>
          <w:rFonts w:hint="eastAsia" w:cs="黑体" w:asciiTheme="minorEastAsia" w:hAnsiTheme="minorEastAsia" w:eastAsiaTheme="minorEastAsia"/>
          <w:sz w:val="32"/>
          <w:szCs w:val="32"/>
        </w:rPr>
        <w:t>七、国有资产信息</w:t>
      </w:r>
    </w:p>
    <w:p>
      <w:pPr>
        <w:ind w:firstLine="640"/>
        <w:rPr>
          <w:rFonts w:cs="仿宋" w:asciiTheme="minorEastAsia" w:hAnsiTheme="minorEastAsia" w:eastAsiaTheme="minorEastAsia"/>
          <w:color w:val="000000"/>
          <w:sz w:val="32"/>
          <w:szCs w:val="32"/>
        </w:rPr>
      </w:pPr>
      <w:r>
        <w:rPr>
          <w:rFonts w:hint="eastAsia" w:cs="仿宋" w:asciiTheme="minorEastAsia" w:hAnsiTheme="minorEastAsia" w:eastAsiaTheme="minorEastAsia"/>
          <w:color w:val="000000"/>
          <w:sz w:val="32"/>
          <w:szCs w:val="32"/>
        </w:rPr>
        <w:t>隆尧县妇女联合会</w:t>
      </w:r>
      <w:r>
        <w:rPr>
          <w:rFonts w:cs="Times New Roman" w:asciiTheme="minorEastAsia" w:hAnsiTheme="minorEastAsia" w:eastAsiaTheme="minorEastAsia"/>
          <w:color w:val="000000"/>
          <w:sz w:val="32"/>
          <w:szCs w:val="32"/>
        </w:rPr>
        <w:t>2020</w:t>
      </w:r>
      <w:r>
        <w:rPr>
          <w:rFonts w:hint="eastAsia" w:cs="仿宋" w:asciiTheme="minorEastAsia" w:hAnsiTheme="minorEastAsia" w:eastAsiaTheme="minorEastAsia"/>
          <w:color w:val="000000"/>
          <w:sz w:val="32"/>
          <w:szCs w:val="32"/>
        </w:rPr>
        <w:t>年末固定资产金额为</w:t>
      </w:r>
      <w:r>
        <w:rPr>
          <w:rFonts w:hint="eastAsia" w:cs="Times New Roman" w:asciiTheme="minorEastAsia" w:hAnsiTheme="minorEastAsia" w:eastAsiaTheme="minorEastAsia"/>
          <w:color w:val="000000"/>
          <w:sz w:val="32"/>
          <w:szCs w:val="32"/>
        </w:rPr>
        <w:t>2.95</w:t>
      </w:r>
      <w:r>
        <w:rPr>
          <w:rFonts w:hint="eastAsia" w:cs="仿宋" w:asciiTheme="minorEastAsia" w:hAnsiTheme="minorEastAsia" w:eastAsiaTheme="minorEastAsia"/>
          <w:color w:val="000000"/>
          <w:sz w:val="32"/>
          <w:szCs w:val="32"/>
        </w:rPr>
        <w:t>万元（详见下表），本年度拟购置固定资产总额为</w:t>
      </w:r>
      <w:r>
        <w:rPr>
          <w:rFonts w:hint="eastAsia" w:cs="Times New Roman" w:asciiTheme="minorEastAsia" w:hAnsiTheme="minorEastAsia" w:eastAsiaTheme="minorEastAsia"/>
          <w:color w:val="000000"/>
          <w:sz w:val="32"/>
          <w:szCs w:val="32"/>
        </w:rPr>
        <w:t>0.9</w:t>
      </w:r>
      <w:r>
        <w:rPr>
          <w:rFonts w:hint="eastAsia" w:cs="仿宋" w:asciiTheme="minorEastAsia" w:hAnsiTheme="minorEastAsia" w:eastAsiaTheme="minorEastAsia"/>
          <w:color w:val="000000"/>
          <w:sz w:val="32"/>
          <w:szCs w:val="32"/>
        </w:rPr>
        <w:t>万元，主要为电脑和家具，已列入政府采购预算表，详见政府采购预算表。</w:t>
      </w: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cs="Times New Roman" w:asciiTheme="minorEastAsia" w:hAnsiTheme="minorEastAsia" w:eastAsiaTheme="minorEastAsia"/>
                <w:b/>
                <w:bCs/>
                <w:kern w:val="0"/>
                <w:sz w:val="32"/>
                <w:szCs w:val="32"/>
              </w:rPr>
            </w:pPr>
            <w:r>
              <w:rPr>
                <w:rFonts w:hint="eastAsia" w:cs="宋体" w:asciiTheme="minorEastAsia" w:hAnsiTheme="minorEastAsia" w:eastAsiaTheme="minorEastAsia"/>
                <w:b/>
                <w:bCs/>
                <w:kern w:val="0"/>
                <w:sz w:val="32"/>
                <w:szCs w:val="32"/>
              </w:rPr>
              <w:t>隆尧县妇女联合会固定资产占用情况表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编制部门：</w:t>
            </w:r>
            <w:r>
              <w:rPr>
                <w:rFonts w:hint="eastAsia" w:cs="仿宋" w:asciiTheme="minorEastAsia" w:hAnsiTheme="minorEastAsia" w:eastAsiaTheme="minorEastAsia"/>
                <w:sz w:val="28"/>
                <w:szCs w:val="28"/>
              </w:rPr>
              <w:t>隆尧县妇女联合会</w:t>
            </w:r>
            <w:r>
              <w:rPr>
                <w:rFonts w:cs="Times New Roman" w:asciiTheme="minorEastAsia" w:hAnsiTheme="minorEastAsia" w:eastAsiaTheme="minorEastAsia"/>
                <w:kern w:val="0"/>
                <w:sz w:val="28"/>
                <w:szCs w:val="28"/>
              </w:rPr>
              <w:t xml:space="preserve"> </w:t>
            </w:r>
          </w:p>
        </w:tc>
        <w:tc>
          <w:tcPr>
            <w:tcW w:w="5103" w:type="dxa"/>
            <w:tcBorders>
              <w:top w:val="nil"/>
              <w:left w:val="nil"/>
              <w:bottom w:val="nil"/>
              <w:right w:val="nil"/>
            </w:tcBorders>
            <w:vAlign w:val="center"/>
          </w:tcPr>
          <w:p>
            <w:pPr>
              <w:widowControl/>
              <w:jc w:val="left"/>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截止时间：</w:t>
            </w:r>
            <w:r>
              <w:rPr>
                <w:rFonts w:cs="Times New Roman" w:asciiTheme="minorEastAsia" w:hAnsiTheme="minorEastAsia" w:eastAsiaTheme="minorEastAsia"/>
                <w:kern w:val="0"/>
                <w:sz w:val="28"/>
                <w:szCs w:val="28"/>
              </w:rPr>
              <w:t>20</w:t>
            </w:r>
            <w:r>
              <w:rPr>
                <w:rFonts w:hint="eastAsia" w:cs="Times New Roman" w:asciiTheme="minorEastAsia" w:hAnsiTheme="minorEastAsia" w:eastAsiaTheme="minorEastAsia"/>
                <w:kern w:val="0"/>
                <w:sz w:val="28"/>
                <w:szCs w:val="28"/>
              </w:rPr>
              <w:t>20</w:t>
            </w:r>
            <w:r>
              <w:rPr>
                <w:rFonts w:hint="eastAsia" w:cs="仿宋" w:asciiTheme="minorEastAsia" w:hAnsiTheme="minorEastAsia" w:eastAsiaTheme="minorEastAsia"/>
                <w:kern w:val="0"/>
                <w:sz w:val="28"/>
                <w:szCs w:val="28"/>
              </w:rPr>
              <w:t>年</w:t>
            </w:r>
            <w:r>
              <w:rPr>
                <w:rFonts w:cs="Times New Roman" w:asciiTheme="minorEastAsia" w:hAnsiTheme="minorEastAsia" w:eastAsiaTheme="minorEastAsia"/>
                <w:kern w:val="0"/>
                <w:sz w:val="28"/>
                <w:szCs w:val="28"/>
              </w:rPr>
              <w:t>12</w:t>
            </w:r>
            <w:r>
              <w:rPr>
                <w:rFonts w:hint="eastAsia" w:cs="仿宋" w:asciiTheme="minorEastAsia" w:hAnsiTheme="minorEastAsia" w:eastAsiaTheme="minorEastAsia"/>
                <w:kern w:val="0"/>
                <w:sz w:val="28"/>
                <w:szCs w:val="28"/>
              </w:rPr>
              <w:t>月</w:t>
            </w:r>
            <w:r>
              <w:rPr>
                <w:rFonts w:cs="Times New Roman" w:asciiTheme="minorEastAsia" w:hAnsiTheme="minorEastAsia" w:eastAsiaTheme="minorEastAsia"/>
                <w:kern w:val="0"/>
                <w:sz w:val="28"/>
                <w:szCs w:val="28"/>
              </w:rPr>
              <w:t>31</w:t>
            </w:r>
            <w:r>
              <w:rPr>
                <w:rFonts w:hint="eastAsia" w:cs="仿宋" w:asciiTheme="minorEastAsia" w:hAnsiTheme="minorEastAsia" w:eastAsiaTheme="minorEastAsia"/>
                <w:kern w:val="0"/>
                <w:sz w:val="28"/>
                <w:szCs w:val="28"/>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cs="Times New Roman"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资产总额</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color w:val="FF0000"/>
                <w:kern w:val="0"/>
                <w:sz w:val="28"/>
                <w:szCs w:val="28"/>
              </w:rPr>
            </w:pPr>
            <w:r>
              <w:rPr>
                <w:rFonts w:hint="eastAsia" w:cs="Times New Roman" w:asciiTheme="minorEastAsia" w:hAnsiTheme="minorEastAsia" w:eastAsiaTheme="minorEastAsia"/>
                <w:color w:val="000000"/>
                <w:kern w:val="0"/>
                <w:sz w:val="28"/>
                <w:szCs w:val="28"/>
              </w:rPr>
              <w:t>2.95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1</w:t>
            </w:r>
            <w:r>
              <w:rPr>
                <w:rFonts w:hint="eastAsia" w:cs="仿宋" w:asciiTheme="minorEastAsia" w:hAnsiTheme="minorEastAsia" w:eastAsiaTheme="minorEastAsia"/>
                <w:kern w:val="0"/>
                <w:sz w:val="28"/>
                <w:szCs w:val="28"/>
              </w:rPr>
              <w:t>、房屋（平方米）</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2</w:t>
            </w:r>
            <w:r>
              <w:rPr>
                <w:rFonts w:hint="eastAsia" w:cs="仿宋" w:asciiTheme="minorEastAsia" w:hAnsiTheme="minorEastAsia" w:eastAsiaTheme="minorEastAsia"/>
                <w:kern w:val="0"/>
                <w:sz w:val="28"/>
                <w:szCs w:val="28"/>
              </w:rPr>
              <w:t>、车辆（台、辆）</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3</w:t>
            </w:r>
            <w:r>
              <w:rPr>
                <w:rFonts w:hint="eastAsia" w:cs="仿宋" w:asciiTheme="minorEastAsia" w:hAnsiTheme="minorEastAsia" w:eastAsiaTheme="minorEastAsia"/>
                <w:kern w:val="0"/>
                <w:sz w:val="28"/>
                <w:szCs w:val="28"/>
              </w:rPr>
              <w:t>、其他设备</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4</w:t>
            </w:r>
            <w:r>
              <w:rPr>
                <w:rFonts w:hint="eastAsia" w:cs="仿宋" w:asciiTheme="minorEastAsia" w:hAnsiTheme="minorEastAsia" w:eastAsiaTheme="minorEastAsia"/>
                <w:kern w:val="0"/>
                <w:sz w:val="28"/>
                <w:szCs w:val="28"/>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hint="eastAsia" w:cs="Times New Roman" w:asciiTheme="minorEastAsia" w:hAnsiTheme="minorEastAsia" w:eastAsiaTheme="minorEastAsia"/>
                <w:kern w:val="0"/>
                <w:sz w:val="28"/>
                <w:szCs w:val="28"/>
              </w:rPr>
              <w:t>2.95</w:t>
            </w:r>
          </w:p>
        </w:tc>
      </w:tr>
    </w:tbl>
    <w:p>
      <w:pPr>
        <w:autoSpaceDE w:val="0"/>
        <w:autoSpaceDN w:val="0"/>
        <w:adjustRightInd w:val="0"/>
        <w:ind w:firstLine="560" w:firstLineChars="200"/>
        <w:jc w:val="left"/>
        <w:rPr>
          <w:rFonts w:cs="黑体" w:asciiTheme="minorEastAsia" w:hAnsiTheme="minorEastAsia" w:eastAsiaTheme="minorEastAsia"/>
          <w:sz w:val="28"/>
          <w:szCs w:val="28"/>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cs="Times New Roman" w:asciiTheme="minorEastAsia" w:hAnsiTheme="minorEastAsia" w:eastAsiaTheme="minorEastAsia"/>
          <w:sz w:val="32"/>
          <w:szCs w:val="32"/>
        </w:rPr>
      </w:pPr>
      <w:r>
        <w:rPr>
          <w:rFonts w:hint="eastAsia" w:cs="黑体" w:asciiTheme="minorEastAsia" w:hAnsiTheme="minorEastAsia" w:eastAsiaTheme="minorEastAsia"/>
          <w:sz w:val="32"/>
          <w:szCs w:val="32"/>
        </w:rPr>
        <w:t>八、名词解释</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1</w:t>
      </w:r>
      <w:r>
        <w:rPr>
          <w:rFonts w:hint="eastAsia" w:cs="仿宋" w:asciiTheme="minorEastAsia" w:hAnsiTheme="minorEastAsia" w:eastAsiaTheme="minorEastAsia"/>
          <w:sz w:val="32"/>
          <w:szCs w:val="32"/>
        </w:rPr>
        <w:t>、一般公共预算拨款收入：指县级财政当年拨付的资金。</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2</w:t>
      </w:r>
      <w:r>
        <w:rPr>
          <w:rFonts w:hint="eastAsia" w:cs="仿宋" w:asciiTheme="minorEastAsia" w:hAnsiTheme="minorEastAsia" w:eastAsiaTheme="minorEastAsia"/>
          <w:sz w:val="32"/>
          <w:szCs w:val="32"/>
        </w:rPr>
        <w:t>、事业收入：指事业单位开展专业业务活动及辅助活动所取得的收入。</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3</w:t>
      </w:r>
      <w:r>
        <w:rPr>
          <w:rFonts w:hint="eastAsia" w:cs="仿宋" w:asciiTheme="minorEastAsia" w:hAnsiTheme="minorEastAsia" w:eastAsiaTheme="minorEastAsia"/>
          <w:sz w:val="32"/>
          <w:szCs w:val="32"/>
        </w:rPr>
        <w:t>、其他收入：指除“一般公共预算拨款收入”、“事业收入”等以外的收入。主要是按规定动用的租房收入、存款利息收入等。</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4</w:t>
      </w:r>
      <w:r>
        <w:rPr>
          <w:rFonts w:hint="eastAsia" w:cs="仿宋" w:asciiTheme="minorEastAsia" w:hAnsiTheme="minorEastAsia" w:eastAsiaTheme="minorEastAsia"/>
          <w:sz w:val="32"/>
          <w:szCs w:val="32"/>
        </w:rPr>
        <w:t>、基本支出：指为保障机构正常运转、完成日常工作任务而发生的人员支出和公用支出。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5</w:t>
      </w:r>
      <w:r>
        <w:rPr>
          <w:rFonts w:hint="eastAsia" w:cs="仿宋" w:asciiTheme="minorEastAsia" w:hAnsiTheme="minorEastAsia" w:eastAsiaTheme="minorEastAsia"/>
          <w:sz w:val="32"/>
          <w:szCs w:val="32"/>
        </w:rPr>
        <w:t>、项目支出：指在基本支出之外为完成特定行政任务和事业发展目标所发生的支出。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6</w:t>
      </w:r>
      <w:r>
        <w:rPr>
          <w:rFonts w:hint="eastAsia" w:cs="仿宋" w:asciiTheme="minorEastAsia" w:hAnsiTheme="minorEastAsia" w:eastAsiaTheme="minorEastAsia"/>
          <w:sz w:val="32"/>
          <w:szCs w:val="32"/>
        </w:rPr>
        <w:t>、上缴上级支出：指下级单位上缴上级的支出。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7</w:t>
      </w:r>
      <w:r>
        <w:rPr>
          <w:rFonts w:hint="eastAsia" w:cs="仿宋" w:asciiTheme="minorEastAsia" w:hAnsiTheme="minorEastAsia" w:eastAsiaTheme="minor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8</w:t>
      </w:r>
      <w:r>
        <w:rPr>
          <w:rFonts w:hint="eastAsia" w:cs="仿宋" w:asciiTheme="minorEastAsia" w:hAnsiTheme="minorEastAsia" w:eastAsiaTheme="minorEastAsia"/>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9</w:t>
      </w:r>
      <w:r>
        <w:rPr>
          <w:rFonts w:hint="eastAsia" w:cs="仿宋" w:asciiTheme="minorEastAsia" w:hAnsiTheme="minorEastAsia" w:eastAsiaTheme="minorEastAsia"/>
          <w:sz w:val="32"/>
          <w:szCs w:val="32"/>
        </w:rPr>
        <w:t>、上年结转：指以前年度尚未完成、结转到本年仍按原规定用途继续使用的资金。</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10</w:t>
      </w:r>
      <w:r>
        <w:rPr>
          <w:rFonts w:hint="eastAsia" w:cs="仿宋" w:asciiTheme="minorEastAsia" w:hAnsiTheme="minorEastAsia" w:eastAsiaTheme="minorEastAsia"/>
          <w:sz w:val="32"/>
          <w:szCs w:val="32"/>
        </w:rPr>
        <w:t>、事业单位经营支出：指事业单位在专业业务活动及其辅助活动之外开展非独立核算经营活动发生的支出。</w:t>
      </w:r>
    </w:p>
    <w:p>
      <w:pPr>
        <w:ind w:firstLine="643" w:firstLineChars="200"/>
        <w:rPr>
          <w:rFonts w:cs="Times New Roman" w:asciiTheme="minorEastAsia" w:hAnsiTheme="minorEastAsia" w:eastAsiaTheme="minorEastAsia"/>
          <w:b/>
          <w:bCs/>
          <w:sz w:val="32"/>
          <w:szCs w:val="32"/>
        </w:rPr>
      </w:pPr>
      <w:r>
        <w:rPr>
          <w:rFonts w:hint="eastAsia" w:cs="宋体-方正超大字符集" w:asciiTheme="minorEastAsia" w:hAnsiTheme="minorEastAsia" w:eastAsiaTheme="minorEastAsia"/>
          <w:b/>
          <w:bCs/>
          <w:sz w:val="32"/>
          <w:szCs w:val="32"/>
        </w:rPr>
        <w:t>九、其他需要说明的事项</w:t>
      </w:r>
    </w:p>
    <w:p>
      <w:pPr>
        <w:ind w:firstLine="640" w:firstLineChars="200"/>
        <w:rPr>
          <w:rFonts w:cs="Times New Roman" w:asciiTheme="minorEastAsia" w:hAnsiTheme="minorEastAsia" w:eastAsiaTheme="minorEastAsia"/>
          <w:sz w:val="32"/>
          <w:szCs w:val="32"/>
        </w:rPr>
      </w:pPr>
      <w:r>
        <w:rPr>
          <w:rFonts w:hint="eastAsia" w:cs="仿宋" w:asciiTheme="minorEastAsia" w:hAnsiTheme="minorEastAsia" w:eastAsiaTheme="minorEastAsia"/>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panose1 w:val="03000509000000000000"/>
    <w:charset w:val="86"/>
    <w:family w:val="roman"/>
    <w:pitch w:val="default"/>
    <w:sig w:usb0="00000001" w:usb1="080E0000" w:usb2="0000000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wOGZiMTczM2M4ODYyODE2MDkwZDRiOTQ3NjIwMDcifQ=="/>
  </w:docVars>
  <w:rsids>
    <w:rsidRoot w:val="00000000"/>
    <w:rsid w:val="671E6AD8"/>
    <w:rsid w:val="784D1197"/>
    <w:rsid w:val="787B5EE4"/>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semiHidden/>
    <w:qFormat/>
    <w:uiPriority w:val="99"/>
  </w:style>
  <w:style w:type="character" w:styleId="11">
    <w:name w:val="footnote reference"/>
    <w:basedOn w:val="9"/>
    <w:semiHidden/>
    <w:qFormat/>
    <w:uiPriority w:val="99"/>
    <w:rPr>
      <w:vertAlign w:val="superscript"/>
    </w:rPr>
  </w:style>
  <w:style w:type="character" w:customStyle="1" w:styleId="12">
    <w:name w:val="页脚 Char"/>
    <w:basedOn w:val="9"/>
    <w:link w:val="2"/>
    <w:semiHidden/>
    <w:qFormat/>
    <w:locked/>
    <w:uiPriority w:val="99"/>
    <w:rPr>
      <w:rFonts w:ascii="Times New Roman" w:hAnsi="Times New Roman" w:eastAsia="宋体" w:cs="Times New Roman"/>
      <w:sz w:val="18"/>
      <w:szCs w:val="18"/>
    </w:rPr>
  </w:style>
  <w:style w:type="character" w:customStyle="1" w:styleId="13">
    <w:name w:val="页眉 Char"/>
    <w:basedOn w:val="9"/>
    <w:link w:val="3"/>
    <w:semiHidden/>
    <w:qFormat/>
    <w:locked/>
    <w:uiPriority w:val="99"/>
    <w:rPr>
      <w:rFonts w:ascii="Times New Roman" w:hAnsi="Times New Roman" w:eastAsia="宋体" w:cs="Times New Roman"/>
      <w:sz w:val="18"/>
      <w:szCs w:val="18"/>
    </w:rPr>
  </w:style>
  <w:style w:type="character" w:customStyle="1" w:styleId="14">
    <w:name w:val="脚注文本 Char"/>
    <w:basedOn w:val="9"/>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5106</Words>
  <Characters>5588</Characters>
  <Lines>46</Lines>
  <Paragraphs>13</Paragraphs>
  <TotalTime>12</TotalTime>
  <ScaleCrop>false</ScaleCrop>
  <LinksUpToDate>false</LinksUpToDate>
  <CharactersWithSpaces>5602</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2021-03-15T11:17:00Z</dcterms:created>
  <dc:creator>guest</dc:creator>
  <cp:lastModifiedBy>葱葱</cp:lastModifiedBy>
  <cp:lastPrinted>2017-02-10T17:57:00Z</cp:lastPrinted>
  <dcterms:modified xsi:type="dcterms:W3CDTF">2022-09-06T07:46:16Z</dcterms:modified>
  <cp:revision>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2B6A169EE89943D19A8E3569446A57C8</vt:lpwstr>
  </property>
</Properties>
</file>