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ascii="Times New Roman" w:hAnsi="Times New Roman" w:eastAsia="方正小标宋_GBK" w:cs="Times New Roman"/>
          <w:sz w:val="44"/>
          <w:szCs w:val="44"/>
        </w:rPr>
      </w:pPr>
    </w:p>
    <w:p>
      <w:pPr>
        <w:jc w:val="center"/>
        <w:rPr>
          <w:rFonts w:cs="Times New Roman" w:asciiTheme="minorEastAsia" w:hAnsiTheme="minorEastAsia" w:eastAsiaTheme="minorEastAsia"/>
          <w:sz w:val="48"/>
          <w:szCs w:val="48"/>
        </w:rPr>
      </w:pPr>
      <w:r>
        <w:rPr>
          <w:rFonts w:hint="eastAsia" w:cs="Times New Roman" w:asciiTheme="minorEastAsia" w:hAnsiTheme="minorEastAsia" w:eastAsiaTheme="minorEastAsia"/>
          <w:sz w:val="48"/>
          <w:szCs w:val="48"/>
        </w:rPr>
        <w:t>隆尧县妇女联合会</w:t>
      </w:r>
      <w:r>
        <w:rPr>
          <w:rFonts w:cs="Times New Roman" w:asciiTheme="minorEastAsia" w:hAnsiTheme="minorEastAsia" w:eastAsiaTheme="minorEastAsia"/>
          <w:sz w:val="48"/>
          <w:szCs w:val="48"/>
        </w:rPr>
        <w:t>20</w:t>
      </w:r>
      <w:r>
        <w:rPr>
          <w:rFonts w:hint="eastAsia" w:cs="Times New Roman" w:asciiTheme="minorEastAsia" w:hAnsiTheme="minorEastAsia" w:eastAsiaTheme="minorEastAsia"/>
          <w:sz w:val="48"/>
          <w:szCs w:val="48"/>
        </w:rPr>
        <w:t>21</w:t>
      </w:r>
      <w:r>
        <w:rPr>
          <w:rFonts w:hint="eastAsia" w:cs="方正小标宋_GBK" w:asciiTheme="minorEastAsia" w:hAnsiTheme="minorEastAsia" w:eastAsiaTheme="minorEastAsia"/>
          <w:sz w:val="48"/>
          <w:szCs w:val="48"/>
        </w:rPr>
        <w:t>年部门预算信息公开情况说明</w:t>
      </w:r>
    </w:p>
    <w:p>
      <w:pPr>
        <w:jc w:val="center"/>
        <w:rPr>
          <w:rFonts w:cs="Times New Roman" w:asciiTheme="minorEastAsia" w:hAnsiTheme="minorEastAsia" w:eastAsiaTheme="minorEastAsia"/>
          <w:sz w:val="28"/>
          <w:szCs w:val="28"/>
        </w:rPr>
      </w:pPr>
    </w:p>
    <w:p>
      <w:pPr>
        <w:ind w:firstLine="560" w:firstLineChars="200"/>
        <w:rPr>
          <w:rFonts w:cs="Times New Roman" w:asciiTheme="minorEastAsia" w:hAnsiTheme="minorEastAsia" w:eastAsiaTheme="minorEastAsia"/>
          <w:sz w:val="28"/>
          <w:szCs w:val="28"/>
        </w:rPr>
      </w:pPr>
      <w:r>
        <w:rPr>
          <w:rFonts w:hint="eastAsia" w:cs="仿宋" w:asciiTheme="minorEastAsia" w:hAnsiTheme="minorEastAsia" w:eastAsiaTheme="minorEastAsia"/>
          <w:sz w:val="28"/>
          <w:szCs w:val="28"/>
        </w:rPr>
        <w:t>按照《预算法》、《地方预决算公开操作规程》和《河北省省级预算公开办法》规定，现将隆尧县妇女联合会</w:t>
      </w:r>
      <w:r>
        <w:rPr>
          <w:rFonts w:cs="仿宋" w:asciiTheme="minorEastAsia" w:hAnsiTheme="minorEastAsia" w:eastAsiaTheme="minorEastAsia"/>
          <w:sz w:val="28"/>
          <w:szCs w:val="28"/>
        </w:rPr>
        <w:t>20</w:t>
      </w:r>
      <w:r>
        <w:rPr>
          <w:rFonts w:hint="eastAsia" w:cs="仿宋" w:asciiTheme="minorEastAsia" w:hAnsiTheme="minorEastAsia" w:eastAsiaTheme="minorEastAsia"/>
          <w:sz w:val="28"/>
          <w:szCs w:val="28"/>
        </w:rPr>
        <w:t>21年部门预算公开如下：</w:t>
      </w:r>
    </w:p>
    <w:p>
      <w:pPr>
        <w:ind w:firstLine="640"/>
        <w:rPr>
          <w:rFonts w:cs="Times New Roman" w:asciiTheme="minorEastAsia" w:hAnsiTheme="minorEastAsia" w:eastAsiaTheme="minorEastAsia"/>
          <w:sz w:val="28"/>
          <w:szCs w:val="28"/>
        </w:rPr>
      </w:pPr>
      <w:r>
        <w:rPr>
          <w:rFonts w:hint="eastAsia" w:cs="黑体" w:asciiTheme="minorEastAsia" w:hAnsiTheme="minorEastAsia" w:eastAsiaTheme="minorEastAsia"/>
          <w:sz w:val="28"/>
          <w:szCs w:val="28"/>
        </w:rPr>
        <w:t>一、部门职责及机构设置情况</w:t>
      </w:r>
    </w:p>
    <w:p>
      <w:pPr>
        <w:ind w:firstLine="422" w:firstLineChars="150"/>
        <w:rPr>
          <w:rFonts w:hint="eastAsia" w:cs="仿宋" w:asciiTheme="minorEastAsia" w:hAnsiTheme="minorEastAsia" w:eastAsiaTheme="minorEastAsia"/>
          <w:b/>
          <w:bCs/>
          <w:sz w:val="28"/>
          <w:szCs w:val="28"/>
        </w:rPr>
      </w:pPr>
      <w:r>
        <w:rPr>
          <w:rFonts w:hint="eastAsia" w:cs="仿宋" w:asciiTheme="minorEastAsia" w:hAnsiTheme="minorEastAsia" w:eastAsiaTheme="minorEastAsia"/>
          <w:b/>
          <w:bCs/>
          <w:sz w:val="28"/>
          <w:szCs w:val="28"/>
        </w:rPr>
        <w:t>部门职责：</w:t>
      </w:r>
    </w:p>
    <w:p>
      <w:pPr>
        <w:ind w:firstLine="420" w:firstLineChars="150"/>
        <w:rPr>
          <w:rFonts w:asciiTheme="minorEastAsia" w:hAnsiTheme="minorEastAsia" w:eastAsiaTheme="minorEastAsia"/>
          <w:sz w:val="28"/>
          <w:szCs w:val="28"/>
        </w:rPr>
      </w:pPr>
      <w:r>
        <w:rPr>
          <w:rFonts w:hint="eastAsia" w:asciiTheme="minorEastAsia" w:hAnsiTheme="minorEastAsia" w:eastAsiaTheme="minorEastAsia"/>
          <w:sz w:val="28"/>
          <w:szCs w:val="28"/>
        </w:rPr>
        <w:t>一、组织引导妇女学习贯彻习近平新时代中国特色社会主义思想和党的路线方针政策，用中国特色社会主义共同理想凝聚妇女。</w:t>
      </w:r>
    </w:p>
    <w:p>
      <w:pPr>
        <w:ind w:firstLine="420" w:firstLineChars="150"/>
        <w:rPr>
          <w:rFonts w:asciiTheme="minorEastAsia" w:hAnsiTheme="minorEastAsia" w:eastAsiaTheme="minorEastAsia"/>
          <w:sz w:val="28"/>
          <w:szCs w:val="28"/>
        </w:rPr>
      </w:pPr>
      <w:r>
        <w:rPr>
          <w:rFonts w:hint="eastAsia" w:asciiTheme="minorEastAsia" w:hAnsiTheme="minorEastAsia" w:eastAsiaTheme="minorEastAsia"/>
          <w:sz w:val="28"/>
          <w:szCs w:val="28"/>
        </w:rPr>
        <w:t>二、团结动员妇女投身改革开放和社会主义经济建设、政治建设、文化建设、社会建设和生态文明建设，注重发挥妇女在社会生活和家庭生活中的独特作用，为中国特色社会主义伟大实践作贡献。</w:t>
      </w:r>
    </w:p>
    <w:p>
      <w:pPr>
        <w:ind w:firstLine="420" w:firstLineChars="150"/>
        <w:rPr>
          <w:rFonts w:asciiTheme="minorEastAsia" w:hAnsiTheme="minorEastAsia" w:eastAsiaTheme="minorEastAsia"/>
          <w:sz w:val="28"/>
          <w:szCs w:val="28"/>
        </w:rPr>
      </w:pPr>
      <w:r>
        <w:rPr>
          <w:rFonts w:hint="eastAsia" w:asciiTheme="minorEastAsia" w:hAnsiTheme="minorEastAsia" w:eastAsiaTheme="minorEastAsia"/>
          <w:sz w:val="28"/>
          <w:szCs w:val="28"/>
        </w:rPr>
        <w:t>三、教育、引导广大妇女，增强自尊、自信自立自强的精神，全面提高素质，促进妇女人才成长。</w:t>
      </w:r>
    </w:p>
    <w:p>
      <w:pPr>
        <w:ind w:firstLine="420" w:firstLineChars="150"/>
        <w:rPr>
          <w:rFonts w:asciiTheme="minorEastAsia" w:hAnsiTheme="minorEastAsia" w:eastAsiaTheme="minorEastAsia"/>
          <w:sz w:val="28"/>
          <w:szCs w:val="28"/>
        </w:rPr>
      </w:pPr>
      <w:r>
        <w:rPr>
          <w:rFonts w:hint="eastAsia" w:asciiTheme="minorEastAsia" w:hAnsiTheme="minorEastAsia" w:eastAsiaTheme="minorEastAsia"/>
          <w:sz w:val="28"/>
          <w:szCs w:val="28"/>
        </w:rPr>
        <w:t>四、代表妇女参与有关国家和社会事务的民主管理、民主监督，维护妇女儿童合法权益。</w:t>
      </w:r>
    </w:p>
    <w:p>
      <w:pPr>
        <w:ind w:firstLine="420" w:firstLineChars="150"/>
        <w:rPr>
          <w:rFonts w:asciiTheme="minorEastAsia" w:hAnsiTheme="minorEastAsia" w:eastAsiaTheme="minorEastAsia"/>
          <w:sz w:val="28"/>
          <w:szCs w:val="28"/>
        </w:rPr>
      </w:pPr>
      <w:r>
        <w:rPr>
          <w:rFonts w:hint="eastAsia" w:asciiTheme="minorEastAsia" w:hAnsiTheme="minorEastAsia" w:eastAsiaTheme="minorEastAsia"/>
          <w:sz w:val="28"/>
          <w:szCs w:val="28"/>
        </w:rPr>
        <w:t>五、加强思想引领，用全会精神引领凝聚妇女，把广大妇女紧紧团结在党的周围；助力妇女积极参与创新驱动发展，促进女科技人才更好 发挥作用，深化“创业创新巾帼行动”，推动“巾帼脱贫行动”与“乡村振兴巾帼行动”有效衔接。</w:t>
      </w:r>
    </w:p>
    <w:p>
      <w:pPr>
        <w:ind w:firstLine="420" w:firstLineChars="150"/>
        <w:rPr>
          <w:sz w:val="28"/>
          <w:szCs w:val="28"/>
        </w:rPr>
      </w:pPr>
      <w:r>
        <w:rPr>
          <w:rFonts w:hint="eastAsia" w:asciiTheme="minorEastAsia" w:hAnsiTheme="minorEastAsia" w:eastAsiaTheme="minorEastAsia"/>
          <w:sz w:val="28"/>
          <w:szCs w:val="28"/>
        </w:rPr>
        <w:t>六、带领广大妇女在贯彻新发展理念构建新发展格局、推动高质量发展中建功立业，充分发挥家庭家教家风在基层社会治理中的重要作用。</w:t>
      </w:r>
      <w:r>
        <w:rPr>
          <w:rFonts w:cs="Times New Roman" w:asciiTheme="minorEastAsia" w:hAnsiTheme="minorEastAsia" w:eastAsiaTheme="minorEastAsia"/>
          <w:sz w:val="28"/>
          <w:szCs w:val="28"/>
        </w:rPr>
        <w:t xml:space="preserve"> </w:t>
      </w:r>
    </w:p>
    <w:p>
      <w:pPr>
        <w:ind w:firstLine="562" w:firstLineChars="200"/>
        <w:rPr>
          <w:rFonts w:cs="Times New Roman" w:asciiTheme="minorEastAsia" w:hAnsiTheme="minorEastAsia" w:eastAsiaTheme="minorEastAsia"/>
          <w:b/>
          <w:bCs/>
          <w:sz w:val="28"/>
          <w:szCs w:val="28"/>
        </w:rPr>
      </w:pPr>
      <w:r>
        <w:rPr>
          <w:rFonts w:hint="eastAsia" w:cs="仿宋" w:asciiTheme="minorEastAsia" w:hAnsiTheme="minorEastAsia" w:eastAsiaTheme="minorEastAsia"/>
          <w:b/>
          <w:bCs/>
          <w:sz w:val="28"/>
          <w:szCs w:val="28"/>
        </w:rPr>
        <w:t>机构设置：</w:t>
      </w:r>
    </w:p>
    <w:p>
      <w:pPr>
        <w:jc w:val="center"/>
        <w:outlineLvl w:val="0"/>
        <w:rPr>
          <w:rFonts w:cs="Times New Roman" w:asciiTheme="minorEastAsia" w:hAnsiTheme="minorEastAsia" w:eastAsiaTheme="minorEastAsia"/>
          <w:sz w:val="28"/>
          <w:szCs w:val="28"/>
        </w:rPr>
      </w:pPr>
      <w:r>
        <w:rPr>
          <w:rFonts w:hint="eastAsia" w:cs="方正小标宋_GBK" w:asciiTheme="minorEastAsia" w:hAnsiTheme="minorEastAsia" w:eastAsiaTheme="minorEastAsia"/>
          <w:sz w:val="28"/>
          <w:szCs w:val="28"/>
        </w:rPr>
        <w:t>隆尧县妇女联合会部门机构设置情况</w:t>
      </w:r>
    </w:p>
    <w:tbl>
      <w:tblPr>
        <w:tblStyle w:val="7"/>
        <w:tblW w:w="13020" w:type="dxa"/>
        <w:tblInd w:w="55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4231"/>
        <w:gridCol w:w="3543"/>
        <w:gridCol w:w="2477"/>
        <w:gridCol w:w="2769"/>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4231" w:type="dxa"/>
          </w:tcPr>
          <w:p>
            <w:pPr>
              <w:autoSpaceDE w:val="0"/>
              <w:autoSpaceDN w:val="0"/>
              <w:adjustRightInd w:val="0"/>
              <w:jc w:val="left"/>
              <w:rPr>
                <w:rFonts w:cs="Times New Roman" w:asciiTheme="minorEastAsia" w:hAnsiTheme="minorEastAsia" w:eastAsiaTheme="minorEastAsia"/>
                <w:kern w:val="0"/>
                <w:sz w:val="28"/>
                <w:szCs w:val="28"/>
              </w:rPr>
            </w:pPr>
            <w:r>
              <w:rPr>
                <w:rFonts w:hint="eastAsia" w:cs="方正书宋_GBK" w:asciiTheme="minorEastAsia" w:hAnsiTheme="minorEastAsia" w:eastAsiaTheme="minorEastAsia"/>
                <w:sz w:val="28"/>
                <w:szCs w:val="28"/>
              </w:rPr>
              <w:t>单位名称</w:t>
            </w:r>
          </w:p>
        </w:tc>
        <w:tc>
          <w:tcPr>
            <w:tcW w:w="3543" w:type="dxa"/>
          </w:tcPr>
          <w:p>
            <w:pPr>
              <w:autoSpaceDE w:val="0"/>
              <w:autoSpaceDN w:val="0"/>
              <w:adjustRightInd w:val="0"/>
              <w:jc w:val="left"/>
              <w:rPr>
                <w:rFonts w:cs="Times New Roman" w:asciiTheme="minorEastAsia" w:hAnsiTheme="minorEastAsia" w:eastAsiaTheme="minorEastAsia"/>
                <w:kern w:val="0"/>
                <w:sz w:val="28"/>
                <w:szCs w:val="28"/>
              </w:rPr>
            </w:pPr>
            <w:r>
              <w:rPr>
                <w:rFonts w:hint="eastAsia" w:cs="方正书宋_GBK" w:asciiTheme="minorEastAsia" w:hAnsiTheme="minorEastAsia" w:eastAsiaTheme="minorEastAsia"/>
                <w:sz w:val="28"/>
                <w:szCs w:val="28"/>
              </w:rPr>
              <w:t>单位性质</w:t>
            </w:r>
          </w:p>
        </w:tc>
        <w:tc>
          <w:tcPr>
            <w:tcW w:w="2477" w:type="dxa"/>
          </w:tcPr>
          <w:p>
            <w:pPr>
              <w:autoSpaceDE w:val="0"/>
              <w:autoSpaceDN w:val="0"/>
              <w:adjustRightInd w:val="0"/>
              <w:jc w:val="left"/>
              <w:rPr>
                <w:rFonts w:cs="Times New Roman" w:asciiTheme="minorEastAsia" w:hAnsiTheme="minorEastAsia" w:eastAsiaTheme="minorEastAsia"/>
                <w:kern w:val="0"/>
                <w:sz w:val="28"/>
                <w:szCs w:val="28"/>
              </w:rPr>
            </w:pPr>
            <w:r>
              <w:rPr>
                <w:rFonts w:hint="eastAsia" w:cs="方正书宋_GBK" w:asciiTheme="minorEastAsia" w:hAnsiTheme="minorEastAsia" w:eastAsiaTheme="minorEastAsia"/>
                <w:sz w:val="28"/>
                <w:szCs w:val="28"/>
              </w:rPr>
              <w:t>单位规格</w:t>
            </w:r>
          </w:p>
        </w:tc>
        <w:tc>
          <w:tcPr>
            <w:tcW w:w="2769" w:type="dxa"/>
          </w:tcPr>
          <w:p>
            <w:pPr>
              <w:autoSpaceDE w:val="0"/>
              <w:autoSpaceDN w:val="0"/>
              <w:adjustRightInd w:val="0"/>
              <w:jc w:val="left"/>
              <w:rPr>
                <w:rFonts w:cs="Times New Roman" w:asciiTheme="minorEastAsia" w:hAnsiTheme="minorEastAsia" w:eastAsiaTheme="minorEastAsia"/>
                <w:kern w:val="0"/>
                <w:sz w:val="28"/>
                <w:szCs w:val="28"/>
              </w:rPr>
            </w:pPr>
            <w:r>
              <w:rPr>
                <w:rFonts w:hint="eastAsia" w:cs="方正书宋_GBK" w:asciiTheme="minorEastAsia" w:hAnsiTheme="minorEastAsia" w:eastAsiaTheme="minorEastAsia"/>
                <w:sz w:val="28"/>
                <w:szCs w:val="28"/>
              </w:rPr>
              <w:t>经费保障形式</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65" w:hRule="atLeast"/>
        </w:trPr>
        <w:tc>
          <w:tcPr>
            <w:tcW w:w="4231" w:type="dxa"/>
          </w:tcPr>
          <w:p>
            <w:pPr>
              <w:autoSpaceDE w:val="0"/>
              <w:autoSpaceDN w:val="0"/>
              <w:adjustRightInd w:val="0"/>
              <w:jc w:val="left"/>
              <w:rPr>
                <w:rFonts w:cs="Times New Roman" w:asciiTheme="minorEastAsia" w:hAnsiTheme="minorEastAsia" w:eastAsiaTheme="minorEastAsia"/>
                <w:kern w:val="0"/>
                <w:sz w:val="28"/>
                <w:szCs w:val="28"/>
              </w:rPr>
            </w:pPr>
            <w:r>
              <w:rPr>
                <w:rFonts w:hint="eastAsia" w:cs="仿宋_GB2312" w:asciiTheme="minorEastAsia" w:hAnsiTheme="minorEastAsia" w:eastAsiaTheme="minorEastAsia"/>
                <w:kern w:val="0"/>
                <w:sz w:val="28"/>
                <w:szCs w:val="28"/>
              </w:rPr>
              <w:t>隆尧县妇女联合会</w:t>
            </w:r>
          </w:p>
        </w:tc>
        <w:tc>
          <w:tcPr>
            <w:tcW w:w="3543" w:type="dxa"/>
          </w:tcPr>
          <w:p>
            <w:pPr>
              <w:autoSpaceDE w:val="0"/>
              <w:autoSpaceDN w:val="0"/>
              <w:adjustRightInd w:val="0"/>
              <w:jc w:val="left"/>
              <w:rPr>
                <w:rFonts w:cs="Times New Roman" w:asciiTheme="minorEastAsia" w:hAnsiTheme="minorEastAsia" w:eastAsiaTheme="minorEastAsia"/>
                <w:kern w:val="0"/>
                <w:sz w:val="28"/>
                <w:szCs w:val="28"/>
              </w:rPr>
            </w:pPr>
            <w:r>
              <w:rPr>
                <w:rFonts w:hint="eastAsia" w:cs="仿宋_GB2312" w:asciiTheme="minorEastAsia" w:hAnsiTheme="minorEastAsia" w:eastAsiaTheme="minorEastAsia"/>
                <w:kern w:val="0"/>
                <w:sz w:val="28"/>
                <w:szCs w:val="28"/>
              </w:rPr>
              <w:t>参公事业</w:t>
            </w:r>
          </w:p>
        </w:tc>
        <w:tc>
          <w:tcPr>
            <w:tcW w:w="2477" w:type="dxa"/>
          </w:tcPr>
          <w:p>
            <w:pPr>
              <w:autoSpaceDE w:val="0"/>
              <w:autoSpaceDN w:val="0"/>
              <w:adjustRightInd w:val="0"/>
              <w:jc w:val="left"/>
              <w:rPr>
                <w:rFonts w:cs="Times New Roman" w:asciiTheme="minorEastAsia" w:hAnsiTheme="minorEastAsia" w:eastAsiaTheme="minorEastAsia"/>
                <w:kern w:val="0"/>
                <w:sz w:val="28"/>
                <w:szCs w:val="28"/>
              </w:rPr>
            </w:pPr>
            <w:r>
              <w:rPr>
                <w:rFonts w:hint="eastAsia" w:cs="仿宋_GB2312" w:asciiTheme="minorEastAsia" w:hAnsiTheme="minorEastAsia" w:eastAsiaTheme="minorEastAsia"/>
                <w:kern w:val="0"/>
                <w:sz w:val="28"/>
                <w:szCs w:val="28"/>
              </w:rPr>
              <w:t>正科级</w:t>
            </w:r>
          </w:p>
        </w:tc>
        <w:tc>
          <w:tcPr>
            <w:tcW w:w="2769" w:type="dxa"/>
          </w:tcPr>
          <w:p>
            <w:pPr>
              <w:autoSpaceDE w:val="0"/>
              <w:autoSpaceDN w:val="0"/>
              <w:adjustRightInd w:val="0"/>
              <w:jc w:val="left"/>
              <w:rPr>
                <w:rFonts w:cs="Times New Roman" w:asciiTheme="minorEastAsia" w:hAnsiTheme="minorEastAsia" w:eastAsiaTheme="minorEastAsia"/>
                <w:kern w:val="0"/>
                <w:sz w:val="28"/>
                <w:szCs w:val="28"/>
              </w:rPr>
            </w:pPr>
            <w:r>
              <w:rPr>
                <w:rFonts w:hint="eastAsia" w:cs="仿宋_GB2312" w:asciiTheme="minorEastAsia" w:hAnsiTheme="minorEastAsia" w:eastAsiaTheme="minorEastAsia"/>
                <w:kern w:val="0"/>
                <w:sz w:val="28"/>
                <w:szCs w:val="28"/>
              </w:rPr>
              <w:t>财政拨款</w:t>
            </w:r>
          </w:p>
        </w:tc>
      </w:tr>
    </w:tbl>
    <w:p>
      <w:pPr>
        <w:ind w:firstLine="640"/>
        <w:rPr>
          <w:rFonts w:cs="Times New Roman" w:asciiTheme="minorEastAsia" w:hAnsiTheme="minorEastAsia" w:eastAsiaTheme="minorEastAsia"/>
          <w:sz w:val="28"/>
          <w:szCs w:val="28"/>
        </w:rPr>
      </w:pPr>
      <w:r>
        <w:rPr>
          <w:rFonts w:hint="eastAsia" w:cs="黑体" w:asciiTheme="minorEastAsia" w:hAnsiTheme="minorEastAsia" w:eastAsiaTheme="minorEastAsia"/>
          <w:sz w:val="28"/>
          <w:szCs w:val="28"/>
        </w:rPr>
        <w:t>二、部门预算安排的总体情况</w:t>
      </w:r>
    </w:p>
    <w:p>
      <w:pPr>
        <w:ind w:firstLine="640"/>
        <w:rPr>
          <w:rFonts w:cs="Times New Roman" w:asciiTheme="minorEastAsia" w:hAnsiTheme="minorEastAsia" w:eastAsiaTheme="minorEastAsia"/>
          <w:sz w:val="28"/>
          <w:szCs w:val="28"/>
        </w:rPr>
      </w:pPr>
      <w:r>
        <w:rPr>
          <w:rFonts w:hint="eastAsia" w:cs="仿宋" w:asciiTheme="minorEastAsia" w:hAnsiTheme="minorEastAsia" w:eastAsiaTheme="minorEastAsia"/>
          <w:sz w:val="28"/>
          <w:szCs w:val="28"/>
        </w:rPr>
        <w:t>按照预算管理有关规定，目前我</w:t>
      </w:r>
      <w:r>
        <w:rPr>
          <w:rFonts w:hint="eastAsia" w:cs="仿宋" w:asciiTheme="minorEastAsia" w:hAnsiTheme="minorEastAsia" w:eastAsiaTheme="minorEastAsia"/>
          <w:sz w:val="28"/>
          <w:szCs w:val="28"/>
          <w:lang w:eastAsia="zh-CN"/>
        </w:rPr>
        <w:t>县</w:t>
      </w:r>
      <w:r>
        <w:rPr>
          <w:rFonts w:hint="eastAsia" w:cs="仿宋" w:asciiTheme="minorEastAsia" w:hAnsiTheme="minorEastAsia" w:eastAsiaTheme="minorEastAsia"/>
          <w:sz w:val="28"/>
          <w:szCs w:val="28"/>
        </w:rPr>
        <w:t>部门预算的编制实行综合预算管理，即全部收入和支出都反映的预算中。隆尧县妇女联合会的</w:t>
      </w:r>
      <w:r>
        <w:rPr>
          <w:rFonts w:hint="eastAsia" w:cs="仿宋" w:asciiTheme="minorEastAsia" w:hAnsiTheme="minorEastAsia" w:eastAsiaTheme="minorEastAsia"/>
          <w:sz w:val="28"/>
          <w:szCs w:val="28"/>
          <w:lang w:eastAsia="zh-CN"/>
        </w:rPr>
        <w:t>全部</w:t>
      </w:r>
      <w:r>
        <w:rPr>
          <w:rFonts w:hint="eastAsia" w:cs="仿宋" w:asciiTheme="minorEastAsia" w:hAnsiTheme="minorEastAsia" w:eastAsiaTheme="minorEastAsia"/>
          <w:sz w:val="28"/>
          <w:szCs w:val="28"/>
        </w:rPr>
        <w:t>收支包含在部门预算中。</w:t>
      </w:r>
    </w:p>
    <w:p>
      <w:pPr>
        <w:ind w:firstLine="640"/>
        <w:rPr>
          <w:rFonts w:cs="Times New Roman" w:asciiTheme="minorEastAsia" w:hAnsiTheme="minorEastAsia" w:eastAsiaTheme="minorEastAsia"/>
          <w:sz w:val="28"/>
          <w:szCs w:val="28"/>
        </w:rPr>
      </w:pPr>
      <w:r>
        <w:rPr>
          <w:rFonts w:cs="Times New Roman" w:asciiTheme="minorEastAsia" w:hAnsiTheme="minorEastAsia" w:eastAsiaTheme="minorEastAsia"/>
          <w:sz w:val="28"/>
          <w:szCs w:val="28"/>
        </w:rPr>
        <w:t>1</w:t>
      </w:r>
      <w:r>
        <w:rPr>
          <w:rFonts w:hint="eastAsia" w:cs="仿宋" w:asciiTheme="minorEastAsia" w:hAnsiTheme="minorEastAsia" w:eastAsiaTheme="minorEastAsia"/>
          <w:sz w:val="28"/>
          <w:szCs w:val="28"/>
        </w:rPr>
        <w:t>、收入说明</w:t>
      </w:r>
    </w:p>
    <w:p>
      <w:pPr>
        <w:ind w:firstLine="640"/>
        <w:rPr>
          <w:rFonts w:cs="Times New Roman" w:asciiTheme="minorEastAsia" w:hAnsiTheme="minorEastAsia" w:eastAsiaTheme="minorEastAsia"/>
          <w:sz w:val="28"/>
          <w:szCs w:val="28"/>
        </w:rPr>
      </w:pPr>
      <w:r>
        <w:rPr>
          <w:rFonts w:hint="eastAsia" w:cs="仿宋" w:asciiTheme="minorEastAsia" w:hAnsiTheme="minorEastAsia" w:eastAsiaTheme="minorEastAsia"/>
          <w:sz w:val="28"/>
          <w:szCs w:val="28"/>
        </w:rPr>
        <w:t>反映本部门当年全部收入。</w:t>
      </w:r>
      <w:r>
        <w:rPr>
          <w:rFonts w:cs="Times New Roman" w:asciiTheme="minorEastAsia" w:hAnsiTheme="minorEastAsia" w:eastAsiaTheme="minorEastAsia"/>
          <w:sz w:val="28"/>
          <w:szCs w:val="28"/>
        </w:rPr>
        <w:t>20</w:t>
      </w:r>
      <w:r>
        <w:rPr>
          <w:rFonts w:hint="eastAsia" w:cs="Times New Roman" w:asciiTheme="minorEastAsia" w:hAnsiTheme="minorEastAsia" w:eastAsiaTheme="minorEastAsia"/>
          <w:sz w:val="28"/>
          <w:szCs w:val="28"/>
        </w:rPr>
        <w:t>21</w:t>
      </w:r>
      <w:r>
        <w:rPr>
          <w:rFonts w:hint="eastAsia" w:cs="仿宋" w:asciiTheme="minorEastAsia" w:hAnsiTheme="minorEastAsia" w:eastAsiaTheme="minorEastAsia"/>
          <w:sz w:val="28"/>
          <w:szCs w:val="28"/>
        </w:rPr>
        <w:t>年预算收入</w:t>
      </w:r>
      <w:r>
        <w:rPr>
          <w:rFonts w:hint="eastAsia" w:cs="Times New Roman" w:asciiTheme="minorEastAsia" w:hAnsiTheme="minorEastAsia" w:eastAsiaTheme="minorEastAsia"/>
          <w:sz w:val="28"/>
          <w:szCs w:val="28"/>
          <w:lang w:eastAsia="zh-CN"/>
        </w:rPr>
        <w:t>37.46</w:t>
      </w:r>
      <w:r>
        <w:rPr>
          <w:rFonts w:hint="eastAsia" w:cs="仿宋" w:asciiTheme="minorEastAsia" w:hAnsiTheme="minorEastAsia" w:eastAsiaTheme="minorEastAsia"/>
          <w:sz w:val="28"/>
          <w:szCs w:val="28"/>
        </w:rPr>
        <w:t>万元，其中：一般公共预算收入</w:t>
      </w:r>
      <w:r>
        <w:rPr>
          <w:rFonts w:hint="eastAsia" w:cs="Times New Roman" w:asciiTheme="minorEastAsia" w:hAnsiTheme="minorEastAsia" w:eastAsiaTheme="minorEastAsia"/>
          <w:sz w:val="28"/>
          <w:szCs w:val="28"/>
          <w:lang w:eastAsia="zh-CN"/>
        </w:rPr>
        <w:t>37.46</w:t>
      </w:r>
      <w:r>
        <w:rPr>
          <w:rFonts w:hint="eastAsia" w:cs="仿宋" w:asciiTheme="minorEastAsia" w:hAnsiTheme="minorEastAsia" w:eastAsiaTheme="minorEastAsia"/>
          <w:sz w:val="28"/>
          <w:szCs w:val="28"/>
        </w:rPr>
        <w:t>万元，基金预算收入</w:t>
      </w:r>
      <w:r>
        <w:rPr>
          <w:rFonts w:cs="Times New Roman" w:asciiTheme="minorEastAsia" w:hAnsiTheme="minorEastAsia" w:eastAsiaTheme="minorEastAsia"/>
          <w:sz w:val="28"/>
          <w:szCs w:val="28"/>
        </w:rPr>
        <w:t>0</w:t>
      </w:r>
      <w:r>
        <w:rPr>
          <w:rFonts w:hint="eastAsia" w:cs="仿宋" w:asciiTheme="minorEastAsia" w:hAnsiTheme="minorEastAsia" w:eastAsiaTheme="minorEastAsia"/>
          <w:sz w:val="28"/>
          <w:szCs w:val="28"/>
        </w:rPr>
        <w:t>万元，财政专户核拨收入</w:t>
      </w:r>
      <w:r>
        <w:rPr>
          <w:rFonts w:cs="Times New Roman" w:asciiTheme="minorEastAsia" w:hAnsiTheme="minorEastAsia" w:eastAsiaTheme="minorEastAsia"/>
          <w:sz w:val="28"/>
          <w:szCs w:val="28"/>
        </w:rPr>
        <w:t>0</w:t>
      </w:r>
      <w:r>
        <w:rPr>
          <w:rFonts w:hint="eastAsia" w:cs="仿宋" w:asciiTheme="minorEastAsia" w:hAnsiTheme="minorEastAsia" w:eastAsiaTheme="minorEastAsia"/>
          <w:sz w:val="28"/>
          <w:szCs w:val="28"/>
        </w:rPr>
        <w:t>万元，其他来源收入</w:t>
      </w:r>
      <w:r>
        <w:rPr>
          <w:rFonts w:cs="Times New Roman" w:asciiTheme="minorEastAsia" w:hAnsiTheme="minorEastAsia" w:eastAsiaTheme="minorEastAsia"/>
          <w:sz w:val="28"/>
          <w:szCs w:val="28"/>
        </w:rPr>
        <w:t>0</w:t>
      </w:r>
      <w:r>
        <w:rPr>
          <w:rFonts w:hint="eastAsia" w:cs="仿宋" w:asciiTheme="minorEastAsia" w:hAnsiTheme="minorEastAsia" w:eastAsiaTheme="minorEastAsia"/>
          <w:sz w:val="28"/>
          <w:szCs w:val="28"/>
        </w:rPr>
        <w:t>万元。</w:t>
      </w:r>
    </w:p>
    <w:p>
      <w:pPr>
        <w:ind w:firstLine="640"/>
        <w:rPr>
          <w:rFonts w:cs="Times New Roman" w:asciiTheme="minorEastAsia" w:hAnsiTheme="minorEastAsia" w:eastAsiaTheme="minorEastAsia"/>
          <w:sz w:val="28"/>
          <w:szCs w:val="28"/>
        </w:rPr>
      </w:pPr>
      <w:r>
        <w:rPr>
          <w:rFonts w:cs="Times New Roman" w:asciiTheme="minorEastAsia" w:hAnsiTheme="minorEastAsia" w:eastAsiaTheme="minorEastAsia"/>
          <w:sz w:val="28"/>
          <w:szCs w:val="28"/>
        </w:rPr>
        <w:t>2</w:t>
      </w:r>
      <w:r>
        <w:rPr>
          <w:rFonts w:hint="eastAsia" w:cs="仿宋" w:asciiTheme="minorEastAsia" w:hAnsiTheme="minorEastAsia" w:eastAsiaTheme="minorEastAsia"/>
          <w:sz w:val="28"/>
          <w:szCs w:val="28"/>
        </w:rPr>
        <w:t>、支出说明</w:t>
      </w:r>
    </w:p>
    <w:p>
      <w:pPr>
        <w:ind w:firstLine="640"/>
        <w:rPr>
          <w:rFonts w:cs="Times New Roman" w:asciiTheme="minorEastAsia" w:hAnsiTheme="minorEastAsia" w:eastAsiaTheme="minorEastAsia"/>
          <w:sz w:val="28"/>
          <w:szCs w:val="28"/>
        </w:rPr>
      </w:pPr>
      <w:r>
        <w:rPr>
          <w:rFonts w:hint="eastAsia" w:cs="仿宋" w:asciiTheme="minorEastAsia" w:hAnsiTheme="minorEastAsia" w:eastAsiaTheme="minorEastAsia"/>
          <w:sz w:val="28"/>
          <w:szCs w:val="28"/>
        </w:rPr>
        <w:t>收支预算总表支出栏、基本支出表、项目支出表按经济分类和支出功能分类科目编制，反映中共隆尧县妇女联合会年度部门预算中支出预算的总体情况。</w:t>
      </w:r>
      <w:r>
        <w:rPr>
          <w:rFonts w:cs="Times New Roman" w:asciiTheme="minorEastAsia" w:hAnsiTheme="minorEastAsia" w:eastAsiaTheme="minorEastAsia"/>
          <w:sz w:val="28"/>
          <w:szCs w:val="28"/>
        </w:rPr>
        <w:t>20</w:t>
      </w:r>
      <w:r>
        <w:rPr>
          <w:rFonts w:hint="eastAsia" w:cs="Times New Roman" w:asciiTheme="minorEastAsia" w:hAnsiTheme="minorEastAsia" w:eastAsiaTheme="minorEastAsia"/>
          <w:sz w:val="28"/>
          <w:szCs w:val="28"/>
        </w:rPr>
        <w:t>21</w:t>
      </w:r>
      <w:r>
        <w:rPr>
          <w:rFonts w:hint="eastAsia" w:cs="仿宋" w:asciiTheme="minorEastAsia" w:hAnsiTheme="minorEastAsia" w:eastAsiaTheme="minorEastAsia"/>
          <w:sz w:val="28"/>
          <w:szCs w:val="28"/>
        </w:rPr>
        <w:t>年部门支出预算为</w:t>
      </w:r>
      <w:r>
        <w:rPr>
          <w:rFonts w:hint="eastAsia" w:cs="Times New Roman" w:asciiTheme="minorEastAsia" w:hAnsiTheme="minorEastAsia" w:eastAsiaTheme="minorEastAsia"/>
          <w:sz w:val="28"/>
          <w:szCs w:val="28"/>
          <w:lang w:eastAsia="zh-CN"/>
        </w:rPr>
        <w:t>37.46</w:t>
      </w:r>
      <w:r>
        <w:rPr>
          <w:rFonts w:hint="eastAsia" w:cs="仿宋" w:asciiTheme="minorEastAsia" w:hAnsiTheme="minorEastAsia" w:eastAsiaTheme="minorEastAsia"/>
          <w:sz w:val="28"/>
          <w:szCs w:val="28"/>
        </w:rPr>
        <w:t>万元，其中基本支出</w:t>
      </w:r>
      <w:bookmarkStart w:id="8" w:name="_GoBack"/>
      <w:bookmarkEnd w:id="8"/>
      <w:r>
        <w:rPr>
          <w:rFonts w:hint="eastAsia" w:cs="Times New Roman" w:asciiTheme="minorEastAsia" w:hAnsiTheme="minorEastAsia" w:eastAsiaTheme="minorEastAsia"/>
          <w:sz w:val="28"/>
          <w:szCs w:val="28"/>
          <w:lang w:eastAsia="zh-CN"/>
        </w:rPr>
        <w:t>28.96</w:t>
      </w:r>
      <w:r>
        <w:rPr>
          <w:rFonts w:hint="eastAsia" w:cs="仿宋" w:asciiTheme="minorEastAsia" w:hAnsiTheme="minorEastAsia" w:eastAsiaTheme="minorEastAsia"/>
          <w:sz w:val="28"/>
          <w:szCs w:val="28"/>
        </w:rPr>
        <w:t>万元，包括人员经费</w:t>
      </w:r>
      <w:r>
        <w:rPr>
          <w:rFonts w:hint="eastAsia" w:cs="Times New Roman" w:asciiTheme="minorEastAsia" w:hAnsiTheme="minorEastAsia" w:eastAsiaTheme="minorEastAsia"/>
          <w:sz w:val="28"/>
          <w:szCs w:val="28"/>
        </w:rPr>
        <w:t>26.95</w:t>
      </w:r>
      <w:r>
        <w:rPr>
          <w:rFonts w:hint="eastAsia" w:cs="仿宋" w:asciiTheme="minorEastAsia" w:hAnsiTheme="minorEastAsia" w:eastAsiaTheme="minorEastAsia"/>
          <w:sz w:val="28"/>
          <w:szCs w:val="28"/>
        </w:rPr>
        <w:t>万元和日常公用经费</w:t>
      </w:r>
      <w:r>
        <w:rPr>
          <w:rFonts w:hint="eastAsia" w:cs="Times New Roman" w:asciiTheme="minorEastAsia" w:hAnsiTheme="minorEastAsia" w:eastAsiaTheme="minorEastAsia"/>
          <w:sz w:val="28"/>
          <w:szCs w:val="28"/>
        </w:rPr>
        <w:t>2</w:t>
      </w:r>
      <w:r>
        <w:rPr>
          <w:rFonts w:hint="eastAsia" w:cs="仿宋" w:asciiTheme="minorEastAsia" w:hAnsiTheme="minorEastAsia" w:eastAsiaTheme="minorEastAsia"/>
          <w:sz w:val="28"/>
          <w:szCs w:val="28"/>
        </w:rPr>
        <w:t>万元；项目支出</w:t>
      </w:r>
      <w:r>
        <w:rPr>
          <w:rFonts w:hint="eastAsia" w:cs="Times New Roman" w:asciiTheme="minorEastAsia" w:hAnsiTheme="minorEastAsia" w:eastAsiaTheme="minorEastAsia"/>
          <w:sz w:val="28"/>
          <w:szCs w:val="28"/>
        </w:rPr>
        <w:t>8.50</w:t>
      </w:r>
      <w:r>
        <w:rPr>
          <w:rFonts w:hint="eastAsia" w:cs="仿宋" w:asciiTheme="minorEastAsia" w:hAnsiTheme="minorEastAsia" w:eastAsiaTheme="minorEastAsia"/>
          <w:sz w:val="28"/>
          <w:szCs w:val="28"/>
        </w:rPr>
        <w:t>万元，主要为</w:t>
      </w:r>
      <w:r>
        <w:rPr>
          <w:rFonts w:hint="eastAsia" w:asciiTheme="minorEastAsia" w:hAnsiTheme="minorEastAsia" w:eastAsiaTheme="minorEastAsia"/>
          <w:sz w:val="28"/>
          <w:szCs w:val="28"/>
        </w:rPr>
        <w:t>实施女性素质提升工程1.50万元，人居环境整治美丽庭院创建工作3万元，普法宣讲1万元，家庭建设、先进集体、先进个人评选表彰2万元，基层组织建设1万元</w:t>
      </w:r>
      <w:r>
        <w:rPr>
          <w:rFonts w:hint="eastAsia" w:cs="仿宋" w:asciiTheme="minorEastAsia" w:hAnsiTheme="minorEastAsia" w:eastAsiaTheme="minorEastAsia"/>
          <w:sz w:val="28"/>
          <w:szCs w:val="28"/>
        </w:rPr>
        <w:t>。</w:t>
      </w:r>
    </w:p>
    <w:p>
      <w:pPr>
        <w:ind w:firstLine="640"/>
        <w:rPr>
          <w:rFonts w:cs="Times New Roman" w:asciiTheme="minorEastAsia" w:hAnsiTheme="minorEastAsia" w:eastAsiaTheme="minorEastAsia"/>
          <w:sz w:val="28"/>
          <w:szCs w:val="28"/>
        </w:rPr>
      </w:pPr>
      <w:r>
        <w:rPr>
          <w:rFonts w:cs="Times New Roman" w:asciiTheme="minorEastAsia" w:hAnsiTheme="minorEastAsia" w:eastAsiaTheme="minorEastAsia"/>
          <w:sz w:val="28"/>
          <w:szCs w:val="28"/>
        </w:rPr>
        <w:t>3</w:t>
      </w:r>
      <w:r>
        <w:rPr>
          <w:rFonts w:hint="eastAsia" w:cs="仿宋" w:asciiTheme="minorEastAsia" w:hAnsiTheme="minorEastAsia" w:eastAsiaTheme="minorEastAsia"/>
          <w:sz w:val="28"/>
          <w:szCs w:val="28"/>
        </w:rPr>
        <w:t>、比上年增减情况</w:t>
      </w:r>
    </w:p>
    <w:p>
      <w:pPr>
        <w:ind w:firstLine="640"/>
        <w:rPr>
          <w:rFonts w:cs="Times New Roman" w:asciiTheme="minorEastAsia" w:hAnsiTheme="minorEastAsia" w:eastAsiaTheme="minorEastAsia"/>
          <w:sz w:val="28"/>
          <w:szCs w:val="28"/>
        </w:rPr>
      </w:pPr>
      <w:r>
        <w:rPr>
          <w:rFonts w:cs="Times New Roman" w:asciiTheme="minorEastAsia" w:hAnsiTheme="minorEastAsia" w:eastAsiaTheme="minorEastAsia"/>
          <w:color w:val="000000"/>
          <w:sz w:val="28"/>
          <w:szCs w:val="28"/>
        </w:rPr>
        <w:t>20</w:t>
      </w:r>
      <w:r>
        <w:rPr>
          <w:rFonts w:hint="eastAsia" w:cs="Times New Roman" w:asciiTheme="minorEastAsia" w:hAnsiTheme="minorEastAsia" w:eastAsiaTheme="minorEastAsia"/>
          <w:color w:val="000000"/>
          <w:sz w:val="28"/>
          <w:szCs w:val="28"/>
        </w:rPr>
        <w:t>21</w:t>
      </w:r>
      <w:r>
        <w:rPr>
          <w:rFonts w:hint="eastAsia" w:cs="仿宋" w:asciiTheme="minorEastAsia" w:hAnsiTheme="minorEastAsia" w:eastAsiaTheme="minorEastAsia"/>
          <w:color w:val="000000"/>
          <w:sz w:val="28"/>
          <w:szCs w:val="28"/>
        </w:rPr>
        <w:t>年部门预算收支安排</w:t>
      </w:r>
      <w:r>
        <w:rPr>
          <w:rFonts w:hint="eastAsia" w:cs="Times New Roman" w:asciiTheme="minorEastAsia" w:hAnsiTheme="minorEastAsia" w:eastAsiaTheme="minorEastAsia"/>
          <w:sz w:val="28"/>
          <w:szCs w:val="28"/>
          <w:lang w:eastAsia="zh-CN"/>
        </w:rPr>
        <w:t>37.46</w:t>
      </w:r>
      <w:r>
        <w:rPr>
          <w:rFonts w:hint="eastAsia" w:cs="仿宋" w:asciiTheme="minorEastAsia" w:hAnsiTheme="minorEastAsia" w:eastAsiaTheme="minorEastAsia"/>
          <w:color w:val="000000"/>
          <w:sz w:val="28"/>
          <w:szCs w:val="28"/>
        </w:rPr>
        <w:t>万元，</w:t>
      </w:r>
      <w:r>
        <w:rPr>
          <w:rFonts w:hint="eastAsia" w:cs="仿宋" w:asciiTheme="minorEastAsia" w:hAnsiTheme="minorEastAsia" w:eastAsiaTheme="minorEastAsia"/>
          <w:sz w:val="28"/>
          <w:szCs w:val="28"/>
        </w:rPr>
        <w:t>较</w:t>
      </w:r>
      <w:r>
        <w:rPr>
          <w:rFonts w:cs="Times New Roman" w:asciiTheme="minorEastAsia" w:hAnsiTheme="minorEastAsia" w:eastAsiaTheme="minorEastAsia"/>
          <w:sz w:val="28"/>
          <w:szCs w:val="28"/>
        </w:rPr>
        <w:t>20</w:t>
      </w:r>
      <w:r>
        <w:rPr>
          <w:rFonts w:hint="eastAsia" w:cs="Times New Roman" w:asciiTheme="minorEastAsia" w:hAnsiTheme="minorEastAsia" w:eastAsiaTheme="minorEastAsia"/>
          <w:sz w:val="28"/>
          <w:szCs w:val="28"/>
        </w:rPr>
        <w:t>20</w:t>
      </w:r>
      <w:r>
        <w:rPr>
          <w:rFonts w:hint="eastAsia" w:cs="仿宋" w:asciiTheme="minorEastAsia" w:hAnsiTheme="minorEastAsia" w:eastAsiaTheme="minorEastAsia"/>
          <w:sz w:val="28"/>
          <w:szCs w:val="28"/>
        </w:rPr>
        <w:t>年</w:t>
      </w:r>
      <w:r>
        <w:rPr>
          <w:rFonts w:hint="eastAsia" w:cs="仿宋" w:asciiTheme="minorEastAsia" w:hAnsiTheme="minorEastAsia" w:eastAsiaTheme="minorEastAsia"/>
          <w:sz w:val="28"/>
          <w:szCs w:val="28"/>
          <w:lang w:eastAsia="zh-CN"/>
        </w:rPr>
        <w:t>预算</w:t>
      </w:r>
      <w:r>
        <w:rPr>
          <w:rFonts w:hint="eastAsia" w:cs="仿宋" w:asciiTheme="minorEastAsia" w:hAnsiTheme="minorEastAsia" w:eastAsiaTheme="minorEastAsia"/>
          <w:sz w:val="28"/>
          <w:szCs w:val="28"/>
        </w:rPr>
        <w:t>减少9万元，其中原因为：今年未申请妇女之家经费。</w:t>
      </w:r>
    </w:p>
    <w:p>
      <w:pPr>
        <w:autoSpaceDE w:val="0"/>
        <w:autoSpaceDN w:val="0"/>
        <w:adjustRightInd w:val="0"/>
        <w:ind w:firstLine="840" w:firstLineChars="300"/>
        <w:jc w:val="left"/>
        <w:rPr>
          <w:rFonts w:cs="Times New Roman" w:asciiTheme="minorEastAsia" w:hAnsiTheme="minorEastAsia" w:eastAsiaTheme="minorEastAsia"/>
          <w:sz w:val="28"/>
          <w:szCs w:val="28"/>
        </w:rPr>
      </w:pPr>
      <w:r>
        <w:rPr>
          <w:rFonts w:hint="eastAsia" w:cs="黑体" w:asciiTheme="minorEastAsia" w:hAnsiTheme="minorEastAsia" w:eastAsiaTheme="minorEastAsia"/>
          <w:sz w:val="28"/>
          <w:szCs w:val="28"/>
        </w:rPr>
        <w:t>三、机关运行经费安排情况</w:t>
      </w:r>
    </w:p>
    <w:p>
      <w:pPr>
        <w:autoSpaceDE w:val="0"/>
        <w:autoSpaceDN w:val="0"/>
        <w:ind w:firstLine="560" w:firstLineChars="200"/>
        <w:rPr>
          <w:rFonts w:cs="Times New Roman" w:asciiTheme="minorEastAsia" w:hAnsiTheme="minorEastAsia" w:eastAsiaTheme="minorEastAsia"/>
          <w:color w:val="000000"/>
          <w:sz w:val="28"/>
          <w:szCs w:val="28"/>
        </w:rPr>
      </w:pPr>
      <w:r>
        <w:rPr>
          <w:rFonts w:hint="eastAsia" w:cs="Times New Roman" w:asciiTheme="minorEastAsia" w:hAnsiTheme="minorEastAsia" w:eastAsiaTheme="minorEastAsia"/>
          <w:sz w:val="28"/>
          <w:szCs w:val="28"/>
        </w:rPr>
        <w:t>2021</w:t>
      </w:r>
      <w:r>
        <w:rPr>
          <w:rFonts w:hint="eastAsia" w:cs="仿宋" w:asciiTheme="minorEastAsia" w:hAnsiTheme="minorEastAsia" w:eastAsiaTheme="minorEastAsia"/>
          <w:sz w:val="28"/>
          <w:szCs w:val="28"/>
        </w:rPr>
        <w:t>年，我部门机关运行经费共计安排</w:t>
      </w:r>
      <w:r>
        <w:rPr>
          <w:rFonts w:hint="eastAsia" w:cs="Times New Roman" w:asciiTheme="minorEastAsia" w:hAnsiTheme="minorEastAsia" w:eastAsiaTheme="minorEastAsia"/>
          <w:sz w:val="28"/>
          <w:szCs w:val="28"/>
        </w:rPr>
        <w:t>2</w:t>
      </w:r>
      <w:r>
        <w:rPr>
          <w:rFonts w:hint="eastAsia" w:cs="仿宋" w:asciiTheme="minorEastAsia" w:hAnsiTheme="minorEastAsia" w:eastAsiaTheme="minorEastAsia"/>
          <w:sz w:val="28"/>
          <w:szCs w:val="28"/>
        </w:rPr>
        <w:t>万元，主要用于保证机关正常运转的</w:t>
      </w:r>
      <w:r>
        <w:rPr>
          <w:rFonts w:hint="eastAsia" w:cs="仿宋_GB2312" w:asciiTheme="minorEastAsia" w:hAnsiTheme="minorEastAsia" w:eastAsiaTheme="minorEastAsia"/>
          <w:color w:val="000000"/>
          <w:sz w:val="28"/>
          <w:szCs w:val="28"/>
        </w:rPr>
        <w:t>办公费、福利费、邮电费等日常运行支出。</w:t>
      </w:r>
    </w:p>
    <w:p>
      <w:pPr>
        <w:autoSpaceDE w:val="0"/>
        <w:autoSpaceDN w:val="0"/>
        <w:adjustRightInd w:val="0"/>
        <w:ind w:left="198" w:firstLine="560" w:firstLineChars="200"/>
        <w:jc w:val="left"/>
        <w:rPr>
          <w:rFonts w:cs="Times New Roman" w:asciiTheme="minorEastAsia" w:hAnsiTheme="minorEastAsia" w:eastAsiaTheme="minorEastAsia"/>
          <w:sz w:val="28"/>
          <w:szCs w:val="28"/>
        </w:rPr>
      </w:pPr>
      <w:r>
        <w:rPr>
          <w:rFonts w:hint="eastAsia" w:cs="黑体" w:asciiTheme="minorEastAsia" w:hAnsiTheme="minorEastAsia" w:eastAsiaTheme="minorEastAsia"/>
          <w:sz w:val="28"/>
          <w:szCs w:val="28"/>
        </w:rPr>
        <w:t>四、财政拨款“三公”经费预算情况及增减变化原因</w:t>
      </w:r>
    </w:p>
    <w:p>
      <w:pPr>
        <w:autoSpaceDE w:val="0"/>
        <w:autoSpaceDN w:val="0"/>
        <w:adjustRightInd w:val="0"/>
        <w:ind w:left="198" w:firstLine="560" w:firstLineChars="200"/>
        <w:jc w:val="left"/>
        <w:rPr>
          <w:rFonts w:cs="Times New Roman" w:asciiTheme="minorEastAsia" w:hAnsiTheme="minorEastAsia" w:eastAsiaTheme="minorEastAsia"/>
          <w:sz w:val="28"/>
          <w:szCs w:val="28"/>
        </w:rPr>
      </w:pPr>
      <w:r>
        <w:rPr>
          <w:rFonts w:cs="Times New Roman" w:asciiTheme="minorEastAsia" w:hAnsiTheme="minorEastAsia" w:eastAsiaTheme="minorEastAsia"/>
          <w:sz w:val="28"/>
          <w:szCs w:val="28"/>
        </w:rPr>
        <w:t>20</w:t>
      </w:r>
      <w:r>
        <w:rPr>
          <w:rFonts w:hint="eastAsia" w:cs="Times New Roman" w:asciiTheme="minorEastAsia" w:hAnsiTheme="minorEastAsia" w:eastAsiaTheme="minorEastAsia"/>
          <w:sz w:val="28"/>
          <w:szCs w:val="28"/>
        </w:rPr>
        <w:t>21</w:t>
      </w:r>
      <w:r>
        <w:rPr>
          <w:rFonts w:hint="eastAsia" w:cs="仿宋" w:asciiTheme="minorEastAsia" w:hAnsiTheme="minorEastAsia" w:eastAsiaTheme="minorEastAsia"/>
          <w:sz w:val="28"/>
          <w:szCs w:val="28"/>
        </w:rPr>
        <w:t>年，我部门财政拨款“三公”经费预算安排</w:t>
      </w:r>
      <w:r>
        <w:rPr>
          <w:rFonts w:cs="Times New Roman" w:asciiTheme="minorEastAsia" w:hAnsiTheme="minorEastAsia" w:eastAsiaTheme="minorEastAsia"/>
          <w:sz w:val="28"/>
          <w:szCs w:val="28"/>
        </w:rPr>
        <w:t>0</w:t>
      </w:r>
      <w:r>
        <w:rPr>
          <w:rFonts w:hint="eastAsia" w:cs="仿宋" w:asciiTheme="minorEastAsia" w:hAnsiTheme="minorEastAsia" w:eastAsiaTheme="minorEastAsia"/>
          <w:sz w:val="28"/>
          <w:szCs w:val="28"/>
        </w:rPr>
        <w:t>万元，其中：因公出国（境）费</w:t>
      </w:r>
      <w:r>
        <w:rPr>
          <w:rFonts w:cs="Times New Roman" w:asciiTheme="minorEastAsia" w:hAnsiTheme="minorEastAsia" w:eastAsiaTheme="minorEastAsia"/>
          <w:sz w:val="28"/>
          <w:szCs w:val="28"/>
        </w:rPr>
        <w:t>0</w:t>
      </w:r>
      <w:r>
        <w:rPr>
          <w:rFonts w:hint="eastAsia" w:cs="仿宋" w:asciiTheme="minorEastAsia" w:hAnsiTheme="minorEastAsia" w:eastAsiaTheme="minorEastAsia"/>
          <w:sz w:val="28"/>
          <w:szCs w:val="28"/>
        </w:rPr>
        <w:t>万元；公务用车购置及运维费</w:t>
      </w:r>
      <w:r>
        <w:rPr>
          <w:rFonts w:cs="Times New Roman" w:asciiTheme="minorEastAsia" w:hAnsiTheme="minorEastAsia" w:eastAsiaTheme="minorEastAsia"/>
          <w:sz w:val="28"/>
          <w:szCs w:val="28"/>
        </w:rPr>
        <w:t>0</w:t>
      </w:r>
      <w:r>
        <w:rPr>
          <w:rFonts w:hint="eastAsia" w:cs="仿宋" w:asciiTheme="minorEastAsia" w:hAnsiTheme="minorEastAsia" w:eastAsiaTheme="minorEastAsia"/>
          <w:sz w:val="28"/>
          <w:szCs w:val="28"/>
        </w:rPr>
        <w:t>万元（其中：公务用车购置费</w:t>
      </w:r>
      <w:r>
        <w:rPr>
          <w:rFonts w:cs="Times New Roman" w:asciiTheme="minorEastAsia" w:hAnsiTheme="minorEastAsia" w:eastAsiaTheme="minorEastAsia"/>
          <w:sz w:val="28"/>
          <w:szCs w:val="28"/>
        </w:rPr>
        <w:t>0</w:t>
      </w:r>
      <w:r>
        <w:rPr>
          <w:rFonts w:hint="eastAsia" w:cs="仿宋" w:asciiTheme="minorEastAsia" w:hAnsiTheme="minorEastAsia" w:eastAsiaTheme="minorEastAsia"/>
          <w:sz w:val="28"/>
          <w:szCs w:val="28"/>
        </w:rPr>
        <w:t>万元，公务用车运行维护费</w:t>
      </w:r>
      <w:r>
        <w:rPr>
          <w:rFonts w:cs="Times New Roman" w:asciiTheme="minorEastAsia" w:hAnsiTheme="minorEastAsia" w:eastAsiaTheme="minorEastAsia"/>
          <w:sz w:val="28"/>
          <w:szCs w:val="28"/>
        </w:rPr>
        <w:t>0</w:t>
      </w:r>
      <w:r>
        <w:rPr>
          <w:rFonts w:hint="eastAsia" w:cs="仿宋" w:asciiTheme="minorEastAsia" w:hAnsiTheme="minorEastAsia" w:eastAsiaTheme="minorEastAsia"/>
          <w:sz w:val="28"/>
          <w:szCs w:val="28"/>
        </w:rPr>
        <w:t>万元</w:t>
      </w:r>
      <w:r>
        <w:rPr>
          <w:rFonts w:cs="Times New Roman" w:asciiTheme="minorEastAsia" w:hAnsiTheme="minorEastAsia" w:eastAsiaTheme="minorEastAsia"/>
          <w:sz w:val="28"/>
          <w:szCs w:val="28"/>
        </w:rPr>
        <w:t>)</w:t>
      </w:r>
      <w:r>
        <w:rPr>
          <w:rFonts w:hint="eastAsia" w:cs="仿宋" w:asciiTheme="minorEastAsia" w:hAnsiTheme="minorEastAsia" w:eastAsiaTheme="minorEastAsia"/>
          <w:sz w:val="28"/>
          <w:szCs w:val="28"/>
        </w:rPr>
        <w:t>；公务接待费</w:t>
      </w:r>
      <w:r>
        <w:rPr>
          <w:rFonts w:cs="Times New Roman" w:asciiTheme="minorEastAsia" w:hAnsiTheme="minorEastAsia" w:eastAsiaTheme="minorEastAsia"/>
          <w:sz w:val="28"/>
          <w:szCs w:val="28"/>
        </w:rPr>
        <w:t>0</w:t>
      </w:r>
      <w:r>
        <w:rPr>
          <w:rFonts w:hint="eastAsia" w:cs="仿宋" w:asciiTheme="minorEastAsia" w:hAnsiTheme="minorEastAsia" w:eastAsiaTheme="minorEastAsia"/>
          <w:sz w:val="28"/>
          <w:szCs w:val="28"/>
        </w:rPr>
        <w:t>万元。“三公”经费与上年持平，无增减变化。</w:t>
      </w:r>
    </w:p>
    <w:p>
      <w:pPr>
        <w:autoSpaceDE w:val="0"/>
        <w:autoSpaceDN w:val="0"/>
        <w:adjustRightInd w:val="0"/>
        <w:ind w:left="198" w:firstLine="640" w:firstLineChars="200"/>
        <w:jc w:val="left"/>
        <w:rPr>
          <w:rFonts w:ascii="黑体" w:hAnsi="黑体" w:eastAsia="黑体" w:cs="Times New Roman"/>
          <w:sz w:val="32"/>
          <w:szCs w:val="32"/>
        </w:rPr>
      </w:pPr>
      <w:r>
        <w:rPr>
          <w:rFonts w:hint="eastAsia" w:ascii="黑体" w:hAnsi="黑体" w:eastAsia="黑体" w:cs="黑体"/>
          <w:sz w:val="32"/>
          <w:szCs w:val="32"/>
        </w:rPr>
        <w:t>五、绩效预算信息</w:t>
      </w:r>
    </w:p>
    <w:p>
      <w:pPr>
        <w:spacing w:line="500" w:lineRule="exact"/>
        <w:ind w:firstLine="840" w:firstLineChars="300"/>
        <w:jc w:val="left"/>
        <w:rPr>
          <w:rFonts w:asciiTheme="minorEastAsia" w:hAnsiTheme="minorEastAsia" w:eastAsiaTheme="minorEastAsia"/>
          <w:sz w:val="28"/>
        </w:rPr>
      </w:pPr>
      <w:bookmarkStart w:id="0" w:name="_Toc1917065"/>
      <w:r>
        <w:rPr>
          <w:rFonts w:asciiTheme="minorEastAsia" w:hAnsiTheme="minorEastAsia" w:eastAsiaTheme="minorEastAsia"/>
          <w:sz w:val="28"/>
        </w:rPr>
        <w:t>一、总体绩效目标</w:t>
      </w:r>
    </w:p>
    <w:p>
      <w:pPr>
        <w:spacing w:line="500" w:lineRule="exact"/>
        <w:ind w:firstLine="980" w:firstLineChars="350"/>
        <w:jc w:val="left"/>
        <w:rPr>
          <w:rFonts w:asciiTheme="minorEastAsia" w:hAnsiTheme="minorEastAsia" w:eastAsiaTheme="minorEastAsia"/>
          <w:sz w:val="28"/>
        </w:rPr>
      </w:pPr>
      <w:r>
        <w:rPr>
          <w:rFonts w:asciiTheme="minorEastAsia" w:hAnsiTheme="minorEastAsia" w:eastAsiaTheme="minorEastAsia"/>
          <w:sz w:val="28"/>
        </w:rPr>
        <w:t>（一）围绕县委县政府中心工作，引领妇女、抓创业、促发展</w:t>
      </w:r>
    </w:p>
    <w:p>
      <w:pPr>
        <w:spacing w:line="500" w:lineRule="exact"/>
        <w:ind w:firstLine="1400" w:firstLineChars="500"/>
        <w:jc w:val="left"/>
        <w:rPr>
          <w:rFonts w:asciiTheme="minorEastAsia" w:hAnsiTheme="minorEastAsia" w:eastAsiaTheme="minorEastAsia"/>
          <w:sz w:val="28"/>
        </w:rPr>
      </w:pPr>
      <w:r>
        <w:rPr>
          <w:rFonts w:asciiTheme="minorEastAsia" w:hAnsiTheme="minorEastAsia" w:eastAsiaTheme="minorEastAsia"/>
          <w:sz w:val="28"/>
        </w:rPr>
        <w:t>1、加强城乡妇女学习培训</w:t>
      </w:r>
    </w:p>
    <w:p>
      <w:pPr>
        <w:spacing w:line="500" w:lineRule="exact"/>
        <w:ind w:firstLine="1400" w:firstLineChars="500"/>
        <w:jc w:val="left"/>
        <w:rPr>
          <w:rFonts w:asciiTheme="minorEastAsia" w:hAnsiTheme="minorEastAsia" w:eastAsiaTheme="minorEastAsia"/>
          <w:sz w:val="28"/>
        </w:rPr>
      </w:pPr>
      <w:r>
        <w:rPr>
          <w:rFonts w:asciiTheme="minorEastAsia" w:hAnsiTheme="minorEastAsia" w:eastAsiaTheme="minorEastAsia"/>
          <w:sz w:val="28"/>
        </w:rPr>
        <w:t>2、搭建创业就业平台</w:t>
      </w:r>
    </w:p>
    <w:p>
      <w:pPr>
        <w:spacing w:line="500" w:lineRule="exact"/>
        <w:ind w:firstLine="840" w:firstLineChars="300"/>
        <w:jc w:val="left"/>
        <w:rPr>
          <w:rFonts w:asciiTheme="minorEastAsia" w:hAnsiTheme="minorEastAsia" w:eastAsiaTheme="minorEastAsia"/>
          <w:sz w:val="28"/>
        </w:rPr>
      </w:pPr>
      <w:r>
        <w:rPr>
          <w:rFonts w:asciiTheme="minorEastAsia" w:hAnsiTheme="minorEastAsia" w:eastAsiaTheme="minorEastAsia"/>
          <w:sz w:val="28"/>
        </w:rPr>
        <w:t>（二）履职尽责，依法维护妇女儿童合法权益</w:t>
      </w:r>
    </w:p>
    <w:p>
      <w:pPr>
        <w:spacing w:line="500" w:lineRule="exact"/>
        <w:ind w:firstLine="1260" w:firstLineChars="450"/>
        <w:jc w:val="left"/>
        <w:rPr>
          <w:rFonts w:asciiTheme="minorEastAsia" w:hAnsiTheme="minorEastAsia" w:eastAsiaTheme="minorEastAsia"/>
          <w:sz w:val="28"/>
        </w:rPr>
      </w:pPr>
      <w:r>
        <w:rPr>
          <w:rFonts w:asciiTheme="minorEastAsia" w:hAnsiTheme="minorEastAsia" w:eastAsiaTheme="minorEastAsia"/>
          <w:sz w:val="28"/>
        </w:rPr>
        <w:t>1、认真做好信访接待工作</w:t>
      </w:r>
    </w:p>
    <w:p>
      <w:pPr>
        <w:spacing w:line="500" w:lineRule="exact"/>
        <w:ind w:firstLine="1260" w:firstLineChars="450"/>
        <w:jc w:val="left"/>
        <w:rPr>
          <w:rFonts w:asciiTheme="minorEastAsia" w:hAnsiTheme="minorEastAsia" w:eastAsiaTheme="minorEastAsia"/>
          <w:sz w:val="28"/>
        </w:rPr>
      </w:pPr>
      <w:r>
        <w:rPr>
          <w:rFonts w:asciiTheme="minorEastAsia" w:hAnsiTheme="minorEastAsia" w:eastAsiaTheme="minorEastAsia"/>
          <w:sz w:val="28"/>
        </w:rPr>
        <w:t>2、切实加强法制宣传力度</w:t>
      </w:r>
    </w:p>
    <w:p>
      <w:pPr>
        <w:spacing w:line="500" w:lineRule="exact"/>
        <w:ind w:firstLine="1260" w:firstLineChars="450"/>
        <w:jc w:val="left"/>
        <w:rPr>
          <w:rFonts w:asciiTheme="minorEastAsia" w:hAnsiTheme="minorEastAsia" w:eastAsiaTheme="minorEastAsia"/>
          <w:sz w:val="28"/>
        </w:rPr>
      </w:pPr>
      <w:r>
        <w:rPr>
          <w:rFonts w:asciiTheme="minorEastAsia" w:hAnsiTheme="minorEastAsia" w:eastAsiaTheme="minorEastAsia"/>
          <w:sz w:val="28"/>
        </w:rPr>
        <w:t>3、切实关注弱势妇女儿童</w:t>
      </w:r>
    </w:p>
    <w:p>
      <w:pPr>
        <w:spacing w:line="500" w:lineRule="exact"/>
        <w:ind w:firstLine="840" w:firstLineChars="300"/>
        <w:jc w:val="left"/>
        <w:rPr>
          <w:rFonts w:asciiTheme="minorEastAsia" w:hAnsiTheme="minorEastAsia" w:eastAsiaTheme="minorEastAsia"/>
          <w:sz w:val="28"/>
        </w:rPr>
      </w:pPr>
      <w:r>
        <w:rPr>
          <w:rFonts w:asciiTheme="minorEastAsia" w:hAnsiTheme="minorEastAsia" w:eastAsiaTheme="minorEastAsia"/>
          <w:sz w:val="28"/>
        </w:rPr>
        <w:t>（三）精心组织，营造妇女儿童工作的良好氛围</w:t>
      </w:r>
    </w:p>
    <w:p>
      <w:pPr>
        <w:spacing w:line="500" w:lineRule="exact"/>
        <w:ind w:firstLine="1260" w:firstLineChars="450"/>
        <w:jc w:val="left"/>
        <w:rPr>
          <w:rFonts w:asciiTheme="minorEastAsia" w:hAnsiTheme="minorEastAsia" w:eastAsiaTheme="minorEastAsia"/>
          <w:sz w:val="28"/>
        </w:rPr>
      </w:pPr>
      <w:r>
        <w:rPr>
          <w:rFonts w:asciiTheme="minorEastAsia" w:hAnsiTheme="minorEastAsia" w:eastAsiaTheme="minorEastAsia"/>
          <w:sz w:val="28"/>
        </w:rPr>
        <w:t>1、2021年 “三八”、“六一”等举办活动</w:t>
      </w:r>
    </w:p>
    <w:p>
      <w:pPr>
        <w:spacing w:line="500" w:lineRule="exact"/>
        <w:ind w:firstLine="1260" w:firstLineChars="450"/>
        <w:jc w:val="left"/>
        <w:rPr>
          <w:rFonts w:asciiTheme="minorEastAsia" w:hAnsiTheme="minorEastAsia" w:eastAsiaTheme="minorEastAsia"/>
          <w:sz w:val="28"/>
        </w:rPr>
      </w:pPr>
      <w:r>
        <w:rPr>
          <w:rFonts w:asciiTheme="minorEastAsia" w:hAnsiTheme="minorEastAsia" w:eastAsiaTheme="minorEastAsia"/>
          <w:sz w:val="28"/>
        </w:rPr>
        <w:t>2、做好巾帼志愿者服务活动</w:t>
      </w:r>
    </w:p>
    <w:p>
      <w:pPr>
        <w:spacing w:line="500" w:lineRule="exact"/>
        <w:ind w:firstLine="1260" w:firstLineChars="450"/>
        <w:jc w:val="left"/>
        <w:rPr>
          <w:rFonts w:hint="eastAsia" w:asciiTheme="minorEastAsia" w:hAnsiTheme="minorEastAsia" w:eastAsiaTheme="minorEastAsia"/>
          <w:sz w:val="28"/>
        </w:rPr>
      </w:pPr>
      <w:r>
        <w:rPr>
          <w:rFonts w:asciiTheme="minorEastAsia" w:hAnsiTheme="minorEastAsia" w:eastAsiaTheme="minorEastAsia"/>
          <w:sz w:val="28"/>
        </w:rPr>
        <w:t>3、推进巾帼家政提质扩容，助力育幼养老服务业发展</w:t>
      </w:r>
    </w:p>
    <w:p>
      <w:pPr>
        <w:spacing w:line="500" w:lineRule="exact"/>
        <w:ind w:firstLine="560" w:firstLineChars="200"/>
        <w:jc w:val="left"/>
        <w:rPr>
          <w:rFonts w:asciiTheme="minorEastAsia" w:hAnsiTheme="minorEastAsia" w:eastAsiaTheme="minorEastAsia"/>
          <w:sz w:val="28"/>
        </w:rPr>
      </w:pPr>
      <w:r>
        <w:rPr>
          <w:rFonts w:asciiTheme="minorEastAsia" w:hAnsiTheme="minorEastAsia" w:eastAsiaTheme="minorEastAsia"/>
          <w:sz w:val="28"/>
        </w:rPr>
        <w:t>二、分项绩效目标</w:t>
      </w:r>
    </w:p>
    <w:p>
      <w:pPr>
        <w:spacing w:line="500" w:lineRule="exact"/>
        <w:ind w:firstLine="700" w:firstLineChars="250"/>
        <w:jc w:val="left"/>
        <w:rPr>
          <w:rFonts w:asciiTheme="minorEastAsia" w:hAnsiTheme="minorEastAsia" w:eastAsiaTheme="minorEastAsia"/>
          <w:sz w:val="28"/>
        </w:rPr>
      </w:pPr>
      <w:r>
        <w:rPr>
          <w:rFonts w:asciiTheme="minorEastAsia" w:hAnsiTheme="minorEastAsia" w:eastAsiaTheme="minorEastAsia"/>
          <w:sz w:val="28"/>
        </w:rPr>
        <w:t>（一）引导全县妇女听党话、跟党走，发扬“四自”精神，积极投身改革开放和社会主义经济、政治文化、社会和生态文明建设，全面提高妇女素质，促进妇女人才成长。</w:t>
      </w:r>
    </w:p>
    <w:p>
      <w:pPr>
        <w:spacing w:line="500" w:lineRule="exact"/>
        <w:ind w:firstLine="700" w:firstLineChars="250"/>
        <w:jc w:val="left"/>
        <w:rPr>
          <w:rFonts w:asciiTheme="minorEastAsia" w:hAnsiTheme="minorEastAsia" w:eastAsiaTheme="minorEastAsia"/>
          <w:sz w:val="28"/>
        </w:rPr>
      </w:pPr>
      <w:r>
        <w:rPr>
          <w:rFonts w:asciiTheme="minorEastAsia" w:hAnsiTheme="minorEastAsia" w:eastAsiaTheme="minorEastAsia"/>
          <w:sz w:val="28"/>
        </w:rPr>
        <w:t>（二）关注涉及妇女切身利益的热点难点问题，及时向县委县政府提出对策建议；强化维权工作帮扶困境群体。积极开展对妇女的科技文化及生产劳动技能等各类教育培训。</w:t>
      </w:r>
    </w:p>
    <w:p>
      <w:pPr>
        <w:spacing w:line="500" w:lineRule="exact"/>
        <w:ind w:firstLine="700" w:firstLineChars="250"/>
        <w:jc w:val="left"/>
        <w:rPr>
          <w:rFonts w:asciiTheme="minorEastAsia" w:hAnsiTheme="minorEastAsia" w:eastAsiaTheme="minorEastAsia"/>
          <w:sz w:val="28"/>
        </w:rPr>
      </w:pPr>
      <w:r>
        <w:rPr>
          <w:rFonts w:asciiTheme="minorEastAsia" w:hAnsiTheme="minorEastAsia" w:eastAsiaTheme="minorEastAsia"/>
          <w:sz w:val="28"/>
        </w:rPr>
        <w:t>（三）加强妇联基层组织建设和机关党建，做好机关基础设施建设与维护，推进机关信息化建设，做好县政府妇儿工委办公室工作，为妇女儿童事业发展提供有力保障。</w:t>
      </w:r>
    </w:p>
    <w:p>
      <w:pPr>
        <w:spacing w:line="500" w:lineRule="exact"/>
        <w:ind w:firstLine="700" w:firstLineChars="250"/>
        <w:jc w:val="left"/>
        <w:rPr>
          <w:rFonts w:asciiTheme="minorEastAsia" w:hAnsiTheme="minorEastAsia" w:eastAsiaTheme="minorEastAsia"/>
          <w:sz w:val="28"/>
        </w:rPr>
      </w:pPr>
      <w:r>
        <w:rPr>
          <w:rFonts w:asciiTheme="minorEastAsia" w:hAnsiTheme="minorEastAsia" w:eastAsiaTheme="minorEastAsia"/>
          <w:sz w:val="28"/>
        </w:rPr>
        <w:t>（四）深化“家家幸福安康工程”，促进社会主义核心价值观在家庭落地生根，推进巾帼家政提质扩容，助力育幼养老服务业发展，常态化关注服务特殊家庭群体需求，广泛开展巾帼志愿服务关爱行动，多为困难妇女、留守儿童、困难家庭提供关爱帮扶。</w:t>
      </w:r>
    </w:p>
    <w:p>
      <w:pPr>
        <w:spacing w:line="500" w:lineRule="exact"/>
        <w:ind w:firstLine="560" w:firstLineChars="200"/>
        <w:jc w:val="left"/>
        <w:rPr>
          <w:rFonts w:asciiTheme="minorEastAsia" w:hAnsiTheme="minorEastAsia" w:eastAsiaTheme="minorEastAsia"/>
          <w:sz w:val="28"/>
        </w:rPr>
      </w:pPr>
      <w:r>
        <w:rPr>
          <w:rFonts w:asciiTheme="minorEastAsia" w:hAnsiTheme="minorEastAsia" w:eastAsiaTheme="minorEastAsia"/>
          <w:sz w:val="28"/>
        </w:rPr>
        <w:t>三、工作保障措施</w:t>
      </w:r>
    </w:p>
    <w:p>
      <w:pPr>
        <w:spacing w:line="500" w:lineRule="exact"/>
        <w:ind w:firstLine="560" w:firstLineChars="200"/>
        <w:jc w:val="left"/>
        <w:rPr>
          <w:rFonts w:asciiTheme="minorEastAsia" w:hAnsiTheme="minorEastAsia" w:eastAsiaTheme="minorEastAsia"/>
          <w:sz w:val="28"/>
        </w:rPr>
      </w:pPr>
      <w:r>
        <w:rPr>
          <w:rFonts w:asciiTheme="minorEastAsia" w:hAnsiTheme="minorEastAsia" w:eastAsiaTheme="minorEastAsia"/>
          <w:sz w:val="28"/>
        </w:rPr>
        <w:t>坚持正确的政治方向,团结教育各界妇女以及各类妇女组织在思想上政治上、行动上同党中央保持高度一致教育。引导妇女树立正确的世界观、人生观价值观，弘扬“四自”精神，积极推动和开展对妇女科技文化及劳动技能培训，全面提高妇女素质。</w:t>
      </w:r>
    </w:p>
    <w:p>
      <w:pPr>
        <w:spacing w:line="500" w:lineRule="exact"/>
        <w:ind w:firstLine="560" w:firstLineChars="200"/>
        <w:jc w:val="left"/>
        <w:rPr>
          <w:rFonts w:asciiTheme="minorEastAsia" w:hAnsiTheme="minorEastAsia" w:eastAsiaTheme="minorEastAsia"/>
          <w:sz w:val="28"/>
        </w:rPr>
      </w:pPr>
      <w:r>
        <w:rPr>
          <w:rFonts w:asciiTheme="minorEastAsia" w:hAnsiTheme="minorEastAsia" w:eastAsiaTheme="minorEastAsia"/>
          <w:sz w:val="28"/>
        </w:rPr>
        <w:t>代表妇女参与国家和社会事务的民主监督，加强对涉及妇女切身利益的热点难点问题的调查研究。及时向上级反映妇女群众的呼声。提出对策建议; 参与有关妇女儿重政策和法律、 法规草業的权定，从头上强化维护妇女儿重合法权益工作。坚持为妇女儿重服务，加强与社会各界的联系，协调推动全社会为妇女儿童办实事、办好事。</w:t>
      </w:r>
    </w:p>
    <w:p>
      <w:pPr>
        <w:spacing w:line="500" w:lineRule="exact"/>
        <w:ind w:firstLine="560" w:firstLineChars="200"/>
        <w:jc w:val="left"/>
        <w:rPr>
          <w:rFonts w:asciiTheme="minorEastAsia" w:hAnsiTheme="minorEastAsia" w:eastAsiaTheme="minorEastAsia"/>
          <w:sz w:val="28"/>
        </w:rPr>
      </w:pPr>
      <w:r>
        <w:rPr>
          <w:rFonts w:asciiTheme="minorEastAsia" w:hAnsiTheme="minorEastAsia" w:eastAsiaTheme="minorEastAsia"/>
          <w:sz w:val="28"/>
        </w:rPr>
        <w:t>指导乡镇妇联、县直妇委会依据《中华全国妇文联合会章程》和妇女代表大会提出的任务，开展妇女儿童工作。</w:t>
      </w:r>
    </w:p>
    <w:p>
      <w:pPr>
        <w:outlineLvl w:val="0"/>
        <w:rPr>
          <w:rFonts w:ascii="微软雅黑" w:hAnsi="微软雅黑" w:eastAsia="微软雅黑" w:cs="微软雅黑"/>
          <w:sz w:val="32"/>
          <w:szCs w:val="32"/>
        </w:rPr>
      </w:pPr>
    </w:p>
    <w:bookmarkEnd w:id="0"/>
    <w:p>
      <w:pPr>
        <w:spacing w:line="300" w:lineRule="exact"/>
        <w:jc w:val="left"/>
        <w:outlineLvl w:val="0"/>
        <w:rPr>
          <w:rFonts w:cs="Times New Roman"/>
        </w:rPr>
        <w:sectPr>
          <w:pgSz w:w="16839" w:h="11907" w:orient="landscape"/>
          <w:pgMar w:top="1020" w:right="1361" w:bottom="1020" w:left="1361" w:header="851" w:footer="992" w:gutter="0"/>
          <w:cols w:space="425" w:num="1"/>
          <w:docGrid w:type="lines" w:linePitch="312" w:charSpace="0"/>
        </w:sectPr>
      </w:pPr>
    </w:p>
    <w:p>
      <w:pPr>
        <w:spacing w:line="300" w:lineRule="exact"/>
        <w:jc w:val="left"/>
      </w:pPr>
    </w:p>
    <w:p>
      <w:pPr>
        <w:ind w:firstLine="562" w:firstLineChars="200"/>
        <w:jc w:val="left"/>
        <w:outlineLvl w:val="3"/>
        <w:rPr>
          <w:rFonts w:ascii="Times New Roman" w:hAnsi="宋体"/>
          <w:b/>
          <w:sz w:val="28"/>
        </w:rPr>
      </w:pPr>
      <w:bookmarkStart w:id="1" w:name="_Toc66068751"/>
      <w:r>
        <w:rPr>
          <w:rFonts w:hint="eastAsia" w:ascii="方正仿宋_GBK" w:eastAsia="方正仿宋_GBK"/>
          <w:b/>
          <w:sz w:val="28"/>
        </w:rPr>
        <w:t>1.实施女性素质提升工程绩效目标表</w:t>
      </w:r>
      <w:bookmarkEnd w:id="1"/>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1、实施女性素质提升工程绩效目标表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713001</w:t>
            </w:r>
            <w:r>
              <w:rPr>
                <w:rFonts w:hint="eastAsia" w:ascii="方正书宋_GBK" w:eastAsia="方正书宋_GBK"/>
                <w:b/>
              </w:rPr>
              <w:t>隆尧县妇女联合会本级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w:t>
            </w:r>
            <w:r>
              <w:rPr>
                <w:rFonts w:hint="eastAsia" w:ascii="方正书宋_GBK" w:eastAsia="方正书宋_GBK"/>
                <w:lang w:val="en-US" w:eastAsia="zh-CN"/>
              </w:rPr>
              <w:t>万</w:t>
            </w:r>
            <w:r>
              <w:rPr>
                <w:rFonts w:hint="eastAsia" w:ascii="方正书宋_GBK" w:eastAsia="方正书宋_GBK"/>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13052521AWL8FTMGGAUGG</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实施女性素质提升工程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hint="default" w:ascii="方正书宋_GBK" w:eastAsia="方正书宋_GBK"/>
                <w:lang w:val="en-US" w:eastAsia="zh-CN"/>
              </w:rPr>
            </w:pPr>
            <w:r>
              <w:rPr>
                <w:rFonts w:hint="eastAsia" w:ascii="方正书宋_GBK" w:eastAsia="方正书宋_GBK"/>
                <w:lang w:eastAsia="zh-CN"/>
              </w:rPr>
              <w:t>1.5</w:t>
            </w:r>
            <w:r>
              <w:rPr>
                <w:rFonts w:hint="eastAsia" w:ascii="方正书宋_GBK" w:eastAsia="方正书宋_GBK"/>
                <w:lang w:val="en-US" w:eastAsia="zh-CN"/>
              </w:rPr>
              <w:t>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hint="default" w:ascii="方正书宋_GBK" w:eastAsia="方正书宋_GBK"/>
                <w:lang w:val="en-US"/>
              </w:rPr>
            </w:pPr>
            <w:r>
              <w:rPr>
                <w:rFonts w:ascii="方正书宋_GBK" w:eastAsia="方正书宋_GBK"/>
              </w:rPr>
              <w:t>1</w:t>
            </w:r>
            <w:r>
              <w:rPr>
                <w:rFonts w:hint="eastAsia" w:ascii="方正书宋_GBK" w:eastAsia="方正书宋_GBK"/>
                <w:lang w:eastAsia="zh-CN"/>
              </w:rPr>
              <w:t>.5</w:t>
            </w:r>
            <w:r>
              <w:rPr>
                <w:rFonts w:hint="eastAsia" w:ascii="方正书宋_GBK" w:eastAsia="方正书宋_GBK"/>
                <w:lang w:val="en-US" w:eastAsia="zh-CN"/>
              </w:rPr>
              <w:t>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用于开展创新活动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举办女性创业创新大赛</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做好春风送岗工作</w:t>
            </w:r>
          </w:p>
        </w:tc>
      </w:tr>
    </w:tbl>
    <w:p>
      <w:pPr>
        <w:spacing w:line="14" w:lineRule="exact"/>
        <w:jc w:val="center"/>
        <w:rPr>
          <w:rFonts w:ascii="Times New Roman"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各项工作开展情况</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各项工作完成率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工作完成率达到</w:t>
            </w:r>
            <w:r>
              <w:rPr>
                <w:rFonts w:ascii="方正书宋_GBK" w:eastAsia="方正书宋_GBK"/>
              </w:rPr>
              <w:t>100%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年初工作谋划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工作质量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按上级要求，保质保量完成工作任务</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高质量完成各项工作</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年初工作谋划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年度内完成各项工作</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年内可完成各项工作</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年内完成安排工作</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年初工作谋划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预算控制数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控制预算是否严格</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成本与预算一致</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年初工作谋划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工作持续性</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各项工作可持续性</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各项工作具有可持续性</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年初工作谋划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服务对象的满意度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服务对象的满意度</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满意度达到</w:t>
            </w:r>
            <w:r>
              <w:rPr>
                <w:rFonts w:ascii="方正书宋_GBK" w:eastAsia="方正书宋_GBK"/>
              </w:rPr>
              <w:t>85%</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年初工作谋划</w:t>
            </w: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ind w:firstLine="562" w:firstLineChars="200"/>
        <w:jc w:val="left"/>
        <w:outlineLvl w:val="3"/>
        <w:rPr>
          <w:rFonts w:ascii="Times New Roman" w:hAnsi="宋体"/>
          <w:b/>
          <w:sz w:val="28"/>
        </w:rPr>
      </w:pPr>
      <w:bookmarkStart w:id="2" w:name="_Toc66068752"/>
      <w:r>
        <w:rPr>
          <w:rFonts w:hint="eastAsia" w:ascii="方正仿宋_GBK" w:eastAsia="方正仿宋_GBK"/>
          <w:b/>
          <w:sz w:val="28"/>
        </w:rPr>
        <w:t>2.人居环境整治美丽庭院创建工作绩效目标表</w:t>
      </w:r>
      <w:bookmarkEnd w:id="2"/>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2、人居环境整治美丽庭院创建工作绩效目标表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713001</w:t>
            </w:r>
            <w:r>
              <w:rPr>
                <w:rFonts w:hint="eastAsia" w:ascii="方正书宋_GBK" w:eastAsia="方正书宋_GBK"/>
                <w:b/>
              </w:rPr>
              <w:t>隆尧县妇女联合会本级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w:t>
            </w:r>
            <w:r>
              <w:rPr>
                <w:rFonts w:hint="eastAsia" w:ascii="方正书宋_GBK" w:eastAsia="方正书宋_GBK"/>
                <w:lang w:val="en-US" w:eastAsia="zh-CN"/>
              </w:rPr>
              <w:t>万</w:t>
            </w:r>
            <w:r>
              <w:rPr>
                <w:rFonts w:hint="eastAsia" w:ascii="方正书宋_GBK" w:eastAsia="方正书宋_GBK"/>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13052521IU2YGZ5KXCEV9</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人居环境整治美丽庭院创建工作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lang w:eastAsia="zh-CN"/>
              </w:rPr>
              <w:t>.00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lang w:eastAsia="zh-CN"/>
              </w:rPr>
              <w:t>.00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用于美丽庭院创建提升工作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美丽庭院创建工作有序进行</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工作能够对人居环境有所帮助</w:t>
            </w:r>
          </w:p>
        </w:tc>
      </w:tr>
    </w:tbl>
    <w:p>
      <w:pPr>
        <w:spacing w:line="14" w:lineRule="exact"/>
        <w:jc w:val="center"/>
        <w:rPr>
          <w:rFonts w:ascii="Times New Roman"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工作完成数量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按照规定要求完成</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年初安排年地是否达到</w:t>
            </w:r>
            <w:r>
              <w:rPr>
                <w:rFonts w:ascii="方正书宋_GBK" w:eastAsia="方正书宋_GBK"/>
              </w:rPr>
              <w:t>100%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年初的工作计划和安排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工作质量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按上级要求，保质保量完成工作任务</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工作高质量完成</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年初的工作计划和安排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完成时间</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各项业务工作完成时间</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时间合理安排</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年初的工作计划和安排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项目成本</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根据预算批复，各项支出控制在预算范围内</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成本与计划一致</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年初的工作计划和安排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社会影响力</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群众对美丽庭院创建的认可程度</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影响度达到</w:t>
            </w:r>
            <w:r>
              <w:rPr>
                <w:rFonts w:ascii="方正书宋_GBK" w:eastAsia="方正书宋_GBK"/>
              </w:rPr>
              <w:t>60%</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年初的工作计划和安排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可持续影响力</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可持续服务保障</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后续工作能有序开展</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年初的工作计划和安排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工作满意度</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满意度达到</w:t>
            </w:r>
            <w:r>
              <w:rPr>
                <w:rFonts w:ascii="方正书宋_GBK" w:eastAsia="方正书宋_GBK"/>
              </w:rPr>
              <w:t>90%</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年初的工作计划和安排</w:t>
            </w: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ind w:firstLine="562" w:firstLineChars="200"/>
        <w:jc w:val="left"/>
        <w:outlineLvl w:val="3"/>
        <w:rPr>
          <w:rFonts w:ascii="Times New Roman" w:hAnsi="宋体"/>
          <w:b/>
          <w:sz w:val="28"/>
        </w:rPr>
      </w:pPr>
      <w:bookmarkStart w:id="3" w:name="_Toc66068753"/>
      <w:r>
        <w:rPr>
          <w:rFonts w:hint="eastAsia" w:ascii="方正仿宋_GBK" w:eastAsia="方正仿宋_GBK"/>
          <w:b/>
          <w:sz w:val="28"/>
        </w:rPr>
        <w:t>3.普法宣讲绩效目标表</w:t>
      </w:r>
      <w:bookmarkEnd w:id="3"/>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3、普法宣讲绩效目标表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713001</w:t>
            </w:r>
            <w:r>
              <w:rPr>
                <w:rFonts w:hint="eastAsia" w:ascii="方正书宋_GBK" w:eastAsia="方正书宋_GBK"/>
                <w:b/>
              </w:rPr>
              <w:t>隆尧县妇女联合会本级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w:t>
            </w:r>
            <w:r>
              <w:rPr>
                <w:rFonts w:hint="eastAsia" w:ascii="方正书宋_GBK" w:eastAsia="方正书宋_GBK"/>
                <w:lang w:val="en-US" w:eastAsia="zh-CN"/>
              </w:rPr>
              <w:t>万</w:t>
            </w:r>
            <w:r>
              <w:rPr>
                <w:rFonts w:hint="eastAsia" w:ascii="方正书宋_GBK" w:eastAsia="方正书宋_GBK"/>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13052521NSXFU6EVC170O</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普法宣讲</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lang w:eastAsia="zh-CN"/>
              </w:rPr>
              <w:t>.00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lang w:eastAsia="zh-CN"/>
              </w:rPr>
              <w:t>.00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用于宣传法律知识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开展法制宣传活动</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做好弱势妇女儿童的救助工作</w:t>
            </w:r>
          </w:p>
        </w:tc>
      </w:tr>
    </w:tbl>
    <w:p>
      <w:pPr>
        <w:spacing w:line="14" w:lineRule="exact"/>
        <w:jc w:val="center"/>
        <w:rPr>
          <w:rFonts w:ascii="Times New Roman"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宣传活动次数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开展活动次数</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一年内开展次数达到</w:t>
            </w:r>
            <w:r>
              <w:rPr>
                <w:rFonts w:ascii="方正书宋_GBK" w:eastAsia="方正书宋_GBK"/>
              </w:rPr>
              <w:t>4</w:t>
            </w:r>
            <w:r>
              <w:rPr>
                <w:rFonts w:hint="eastAsia" w:ascii="方正书宋_GBK" w:eastAsia="方正书宋_GBK"/>
              </w:rPr>
              <w:t>次</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年初工作谋划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各项工作完成质量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各项工作完成情况</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工作高质量完成</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年初工作谋划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完成时间</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年内完成</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年内规划完成</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年初工作谋划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项目成本</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项目预算</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成本与规划一致</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年初工作谋划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项目持续期</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项目可持续性</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项目具有可持续性</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年初工作谋划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满意度达到</w:t>
            </w:r>
            <w:r>
              <w:rPr>
                <w:rFonts w:ascii="方正书宋_GBK" w:eastAsia="方正书宋_GBK"/>
              </w:rPr>
              <w:t>85%</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满意度达到</w:t>
            </w:r>
            <w:r>
              <w:rPr>
                <w:rFonts w:ascii="方正书宋_GBK" w:eastAsia="方正书宋_GBK"/>
              </w:rPr>
              <w:t>85%</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年初工作谋划</w:t>
            </w: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ind w:firstLine="562" w:firstLineChars="200"/>
        <w:jc w:val="left"/>
        <w:outlineLvl w:val="3"/>
        <w:rPr>
          <w:rFonts w:ascii="Times New Roman" w:hAnsi="宋体"/>
          <w:b/>
          <w:sz w:val="28"/>
        </w:rPr>
      </w:pPr>
      <w:bookmarkStart w:id="4" w:name="_Toc66068754"/>
      <w:r>
        <w:rPr>
          <w:rFonts w:hint="eastAsia" w:ascii="方正仿宋_GBK" w:eastAsia="方正仿宋_GBK"/>
          <w:b/>
          <w:sz w:val="28"/>
        </w:rPr>
        <w:t>4.家庭建设、先进集体、先进个人评选表彰绩效目标表</w:t>
      </w:r>
      <w:bookmarkEnd w:id="4"/>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4、家庭建设、先进集体、先进个人评选表彰绩效目标表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713001</w:t>
            </w:r>
            <w:r>
              <w:rPr>
                <w:rFonts w:hint="eastAsia" w:ascii="方正书宋_GBK" w:eastAsia="方正书宋_GBK"/>
                <w:b/>
              </w:rPr>
              <w:t>隆尧县妇女联合会本级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w:t>
            </w:r>
            <w:r>
              <w:rPr>
                <w:rFonts w:hint="eastAsia" w:ascii="方正书宋_GBK" w:eastAsia="方正书宋_GBK"/>
                <w:lang w:val="en-US" w:eastAsia="zh-CN"/>
              </w:rPr>
              <w:t>万</w:t>
            </w:r>
            <w:r>
              <w:rPr>
                <w:rFonts w:hint="eastAsia" w:ascii="方正书宋_GBK" w:eastAsia="方正书宋_GBK"/>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13052521USYK63KCHIRFQ</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家庭建设、先进集体、先进个人评选表彰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2.00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2.00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用于开展最美家庭、平安家庭创建及评选表彰活动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最美家庭、平安家庭建设项目有序进行</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评选表彰活动有序开展</w:t>
            </w:r>
          </w:p>
        </w:tc>
      </w:tr>
    </w:tbl>
    <w:p>
      <w:pPr>
        <w:spacing w:line="14" w:lineRule="exact"/>
        <w:jc w:val="center"/>
        <w:rPr>
          <w:rFonts w:ascii="Times New Roman"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工作完成数量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按照预定要求完成</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工作完成度达到</w:t>
            </w:r>
            <w:r>
              <w:rPr>
                <w:rFonts w:ascii="方正书宋_GBK" w:eastAsia="方正书宋_GBK"/>
              </w:rPr>
              <w:t>100%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年初工作谋划与安排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工作质量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按上级要求，保质保量完成工作任务</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工作高质量完成</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年初工作谋划与安排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项目进度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按时完成</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工作按时按点完成</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年初工作谋划与安排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实际成本</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实际成本不超过预算比率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成本与年初安排一致</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年初工作谋划与安排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长期性</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可持续开展工作</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保障工作可持续开展</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年初工作谋划与安排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满意度评价</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满意度评价</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满意度达到</w:t>
            </w:r>
            <w:r>
              <w:rPr>
                <w:rFonts w:ascii="方正书宋_GBK" w:eastAsia="方正书宋_GBK"/>
              </w:rPr>
              <w:t>90%</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年初工作谋划与安排</w:t>
            </w: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ind w:firstLine="562" w:firstLineChars="200"/>
        <w:jc w:val="left"/>
        <w:outlineLvl w:val="3"/>
        <w:rPr>
          <w:rFonts w:ascii="Times New Roman" w:hAnsi="宋体"/>
          <w:b/>
          <w:sz w:val="28"/>
        </w:rPr>
      </w:pPr>
      <w:bookmarkStart w:id="5" w:name="_Toc66068755"/>
      <w:r>
        <w:rPr>
          <w:rFonts w:hint="eastAsia" w:ascii="方正仿宋_GBK" w:eastAsia="方正仿宋_GBK"/>
          <w:b/>
          <w:sz w:val="28"/>
        </w:rPr>
        <w:t>5.基层组织建设绩效目标表</w:t>
      </w:r>
      <w:bookmarkEnd w:id="5"/>
      <w:r>
        <w:rPr>
          <w:rFonts w:ascii="方正仿宋_GBK" w:eastAsia="方正仿宋_GBK"/>
          <w:b/>
          <w:sz w:val="28"/>
        </w:rP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5、基层组织建设绩效目标表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713001</w:t>
            </w:r>
            <w:r>
              <w:rPr>
                <w:rFonts w:hint="eastAsia" w:ascii="方正书宋_GBK" w:eastAsia="方正书宋_GBK"/>
                <w:b/>
              </w:rPr>
              <w:t>隆尧县妇女联合会本级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w:t>
            </w:r>
            <w:r>
              <w:rPr>
                <w:rFonts w:hint="eastAsia" w:ascii="方正书宋_GBK" w:eastAsia="方正书宋_GBK"/>
                <w:lang w:val="en-US" w:eastAsia="zh-CN"/>
              </w:rPr>
              <w:t>万</w:t>
            </w:r>
            <w:r>
              <w:rPr>
                <w:rFonts w:hint="eastAsia" w:ascii="方正书宋_GBK" w:eastAsia="方正书宋_GBK"/>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13052521ZMGPU2CBTVWWE</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基层组织建设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1.00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用于开展基层建设工作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基层建设工作有序开展</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妇联干部工作能力和服务水平提高</w:t>
            </w:r>
          </w:p>
        </w:tc>
      </w:tr>
    </w:tbl>
    <w:p>
      <w:pPr>
        <w:spacing w:line="14" w:lineRule="exact"/>
        <w:jc w:val="center"/>
        <w:rPr>
          <w:rFonts w:ascii="Times New Roman"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核查工作需要完成情况</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按照计划有效完成</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工作开展达到</w:t>
            </w:r>
            <w:r>
              <w:rPr>
                <w:rFonts w:ascii="方正书宋_GBK" w:eastAsia="方正书宋_GBK"/>
              </w:rPr>
              <w:t>100%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年初工作谋划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工作质量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按上级要求，保质保量完成工作任务</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工作已高质量完成</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年初工作谋划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年度内完成各项工作</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年度内保时报质完成工作</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工作已在年内完成</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年初工作谋划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实际成本</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实际成本不超过预算</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成本与计划一致</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年初工作谋划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长期可持续</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长期开展工作的可持续性</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工作具有可持续开展性</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年初工作谋划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满意度达到</w:t>
            </w:r>
            <w:r>
              <w:rPr>
                <w:rFonts w:ascii="方正书宋_GBK" w:eastAsia="方正书宋_GBK"/>
              </w:rPr>
              <w:t>85%</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满意度达到</w:t>
            </w:r>
            <w:r>
              <w:rPr>
                <w:rFonts w:ascii="方正书宋_GBK" w:eastAsia="方正书宋_GBK"/>
              </w:rPr>
              <w:t>85%</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年初工作谋划</w:t>
            </w:r>
          </w:p>
        </w:tc>
      </w:tr>
    </w:tbl>
    <w:p>
      <w:pPr>
        <w:spacing w:line="300" w:lineRule="exact"/>
        <w:jc w:val="left"/>
        <w:sectPr>
          <w:pgSz w:w="11907" w:h="16839"/>
          <w:pgMar w:top="1984" w:right="1304" w:bottom="1134" w:left="1304" w:header="851" w:footer="992" w:gutter="0"/>
          <w:cols w:space="425" w:num="1"/>
          <w:docGrid w:type="lines" w:linePitch="312" w:charSpace="0"/>
        </w:sectPr>
      </w:pPr>
    </w:p>
    <w:p>
      <w:pPr>
        <w:autoSpaceDE w:val="0"/>
        <w:autoSpaceDN w:val="0"/>
        <w:adjustRightInd w:val="0"/>
        <w:jc w:val="left"/>
        <w:rPr>
          <w:rFonts w:cs="Times New Roman" w:asciiTheme="minorEastAsia" w:hAnsiTheme="minorEastAsia" w:eastAsiaTheme="minorEastAsia"/>
          <w:sz w:val="32"/>
          <w:szCs w:val="32"/>
        </w:rPr>
      </w:pPr>
      <w:r>
        <w:rPr>
          <w:rFonts w:hint="eastAsia" w:cs="黑体" w:asciiTheme="minorEastAsia" w:hAnsiTheme="minorEastAsia" w:eastAsiaTheme="minorEastAsia"/>
          <w:sz w:val="32"/>
          <w:szCs w:val="32"/>
        </w:rPr>
        <w:t>六、政府采购预算情况</w:t>
      </w:r>
    </w:p>
    <w:p>
      <w:pPr>
        <w:ind w:firstLine="640" w:firstLineChars="200"/>
        <w:outlineLvl w:val="0"/>
        <w:rPr>
          <w:rFonts w:cs="Times New Roman" w:asciiTheme="minorEastAsia" w:hAnsiTheme="minorEastAsia" w:eastAsiaTheme="minorEastAsia"/>
          <w:sz w:val="32"/>
          <w:szCs w:val="32"/>
        </w:rPr>
      </w:pPr>
      <w:bookmarkStart w:id="6" w:name="_Toc471398468"/>
      <w:r>
        <w:rPr>
          <w:rFonts w:hint="eastAsia" w:cs="Times New Roman" w:asciiTheme="minorEastAsia" w:hAnsiTheme="minorEastAsia" w:eastAsiaTheme="minorEastAsia"/>
          <w:sz w:val="32"/>
          <w:szCs w:val="32"/>
        </w:rPr>
        <w:t>2021</w:t>
      </w:r>
      <w:r>
        <w:rPr>
          <w:rFonts w:hint="eastAsia" w:cs="仿宋" w:asciiTheme="minorEastAsia" w:hAnsiTheme="minorEastAsia" w:eastAsiaTheme="minorEastAsia"/>
          <w:sz w:val="32"/>
          <w:szCs w:val="32"/>
        </w:rPr>
        <w:t>年，我部门安排政府采购预算</w:t>
      </w:r>
      <w:r>
        <w:rPr>
          <w:rFonts w:hint="eastAsia" w:cs="Times New Roman" w:asciiTheme="minorEastAsia" w:hAnsiTheme="minorEastAsia" w:eastAsiaTheme="minorEastAsia"/>
          <w:sz w:val="32"/>
          <w:szCs w:val="32"/>
        </w:rPr>
        <w:t>1</w:t>
      </w:r>
      <w:r>
        <w:rPr>
          <w:rFonts w:hint="eastAsia" w:cs="Times New Roman" w:asciiTheme="minorEastAsia" w:hAnsiTheme="minorEastAsia" w:eastAsiaTheme="minorEastAsia"/>
          <w:sz w:val="32"/>
          <w:szCs w:val="32"/>
          <w:lang w:val="en-US" w:eastAsia="zh-CN"/>
        </w:rPr>
        <w:t>.</w:t>
      </w:r>
      <w:r>
        <w:rPr>
          <w:rFonts w:hint="eastAsia" w:cs="Times New Roman" w:asciiTheme="minorEastAsia" w:hAnsiTheme="minorEastAsia" w:eastAsiaTheme="minorEastAsia"/>
          <w:sz w:val="32"/>
          <w:szCs w:val="32"/>
        </w:rPr>
        <w:t>27</w:t>
      </w:r>
      <w:r>
        <w:rPr>
          <w:rFonts w:hint="eastAsia" w:cs="Times New Roman" w:asciiTheme="minorEastAsia" w:hAnsiTheme="minorEastAsia" w:eastAsiaTheme="minorEastAsia"/>
          <w:sz w:val="32"/>
          <w:szCs w:val="32"/>
          <w:lang w:val="en-US" w:eastAsia="zh-CN"/>
        </w:rPr>
        <w:t>万</w:t>
      </w:r>
      <w:r>
        <w:rPr>
          <w:rFonts w:hint="eastAsia" w:cs="仿宋" w:asciiTheme="minorEastAsia" w:hAnsiTheme="minorEastAsia" w:eastAsiaTheme="minorEastAsia"/>
          <w:sz w:val="32"/>
          <w:szCs w:val="32"/>
        </w:rPr>
        <w:t>元。具体内容见下表。</w:t>
      </w:r>
      <w:bookmarkEnd w:id="6"/>
    </w:p>
    <w:p>
      <w:pPr>
        <w:jc w:val="center"/>
        <w:outlineLvl w:val="0"/>
        <w:rPr>
          <w:rFonts w:cs="Times New Roman" w:asciiTheme="minorEastAsia" w:hAnsiTheme="minorEastAsia" w:eastAsiaTheme="minorEastAsia"/>
          <w:sz w:val="32"/>
          <w:szCs w:val="32"/>
        </w:rPr>
      </w:pPr>
      <w:bookmarkStart w:id="7" w:name="_Toc1917070"/>
      <w:r>
        <w:rPr>
          <w:rFonts w:hint="eastAsia" w:cs="方正小标宋_GBK" w:asciiTheme="minorEastAsia" w:hAnsiTheme="minorEastAsia" w:eastAsiaTheme="minorEastAsia"/>
          <w:sz w:val="32"/>
          <w:szCs w:val="32"/>
        </w:rPr>
        <w:t>部门政府采购预算</w:t>
      </w:r>
      <w:bookmarkEnd w:id="7"/>
    </w:p>
    <w:tbl>
      <w:tblPr>
        <w:tblStyle w:val="8"/>
        <w:tblW w:w="14850"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368"/>
        <w:gridCol w:w="1274"/>
        <w:gridCol w:w="1144"/>
        <w:gridCol w:w="709"/>
        <w:gridCol w:w="709"/>
        <w:gridCol w:w="850"/>
        <w:gridCol w:w="707"/>
        <w:gridCol w:w="285"/>
        <w:gridCol w:w="1134"/>
        <w:gridCol w:w="993"/>
        <w:gridCol w:w="1134"/>
        <w:gridCol w:w="992"/>
        <w:gridCol w:w="850"/>
        <w:gridCol w:w="851"/>
        <w:gridCol w:w="85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3" w:hRule="atLeast"/>
        </w:trPr>
        <w:tc>
          <w:tcPr>
            <w:tcW w:w="7761" w:type="dxa"/>
            <w:gridSpan w:val="7"/>
          </w:tcPr>
          <w:p>
            <w:pPr>
              <w:spacing w:line="300" w:lineRule="exact"/>
              <w:jc w:val="left"/>
              <w:rPr>
                <w:rFonts w:cs="Times New Roman" w:asciiTheme="minorEastAsia" w:hAnsiTheme="minorEastAsia" w:eastAsiaTheme="minorEastAsia"/>
                <w:sz w:val="24"/>
                <w:szCs w:val="24"/>
              </w:rPr>
            </w:pPr>
            <w:r>
              <w:rPr>
                <w:rFonts w:hint="eastAsia" w:cs="方正小标宋_GBK" w:asciiTheme="minorEastAsia" w:hAnsiTheme="minorEastAsia" w:eastAsiaTheme="minorEastAsia"/>
                <w:sz w:val="24"/>
                <w:szCs w:val="24"/>
              </w:rPr>
              <w:t>713隆尧县妇联</w:t>
            </w:r>
          </w:p>
        </w:tc>
        <w:tc>
          <w:tcPr>
            <w:tcW w:w="7089" w:type="dxa"/>
            <w:gridSpan w:val="8"/>
          </w:tcPr>
          <w:p>
            <w:pPr>
              <w:spacing w:line="300" w:lineRule="exact"/>
              <w:jc w:val="right"/>
              <w:rPr>
                <w:rFonts w:cs="Times New Roman" w:asciiTheme="minorEastAsia" w:hAnsiTheme="minorEastAsia" w:eastAsiaTheme="minorEastAsia"/>
                <w:sz w:val="24"/>
                <w:szCs w:val="24"/>
              </w:rPr>
            </w:pPr>
            <w:r>
              <w:rPr>
                <w:rFonts w:hint="eastAsia" w:cs="方正书宋_GBK" w:asciiTheme="minorEastAsia" w:hAnsiTheme="minorEastAsia" w:eastAsiaTheme="minorEastAsia"/>
                <w:sz w:val="24"/>
                <w:szCs w:val="24"/>
              </w:rPr>
              <w:t>单位：</w:t>
            </w:r>
            <w:r>
              <w:rPr>
                <w:rFonts w:hint="eastAsia" w:cs="方正书宋_GBK" w:asciiTheme="minorEastAsia" w:hAnsiTheme="minorEastAsia" w:eastAsiaTheme="minorEastAsia"/>
                <w:sz w:val="24"/>
                <w:szCs w:val="24"/>
                <w:lang w:val="en-US" w:eastAsia="zh-CN"/>
              </w:rPr>
              <w:t>万</w:t>
            </w:r>
            <w:r>
              <w:rPr>
                <w:rFonts w:hint="eastAsia" w:cs="方正书宋_GBK" w:asciiTheme="minorEastAsia" w:hAnsiTheme="minorEastAsia" w:eastAsiaTheme="minorEastAsia"/>
                <w:sz w:val="24"/>
                <w:szCs w:val="24"/>
              </w:rPr>
              <w:t>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0" w:hRule="atLeast"/>
        </w:trPr>
        <w:tc>
          <w:tcPr>
            <w:tcW w:w="3642" w:type="dxa"/>
            <w:gridSpan w:val="2"/>
          </w:tcPr>
          <w:p>
            <w:pPr>
              <w:spacing w:line="300" w:lineRule="exact"/>
              <w:jc w:val="center"/>
              <w:rPr>
                <w:rFonts w:cs="Times New Roman" w:asciiTheme="minorEastAsia" w:hAnsiTheme="minorEastAsia" w:eastAsiaTheme="minorEastAsia"/>
                <w:b/>
                <w:bCs/>
                <w:sz w:val="24"/>
                <w:szCs w:val="24"/>
              </w:rPr>
            </w:pPr>
            <w:r>
              <w:rPr>
                <w:rFonts w:hint="eastAsia" w:cs="方正书宋_GBK" w:asciiTheme="minorEastAsia" w:hAnsiTheme="minorEastAsia" w:eastAsiaTheme="minorEastAsia"/>
                <w:b/>
                <w:bCs/>
                <w:sz w:val="24"/>
                <w:szCs w:val="24"/>
              </w:rPr>
              <w:t>政府采购项目来源</w:t>
            </w:r>
          </w:p>
        </w:tc>
        <w:tc>
          <w:tcPr>
            <w:tcW w:w="1144" w:type="dxa"/>
            <w:vMerge w:val="restart"/>
          </w:tcPr>
          <w:p>
            <w:pPr>
              <w:spacing w:line="300" w:lineRule="exact"/>
              <w:jc w:val="center"/>
              <w:rPr>
                <w:rFonts w:cs="Times New Roman" w:asciiTheme="minorEastAsia" w:hAnsiTheme="minorEastAsia" w:eastAsiaTheme="minorEastAsia"/>
                <w:b/>
                <w:bCs/>
                <w:sz w:val="24"/>
                <w:szCs w:val="24"/>
              </w:rPr>
            </w:pPr>
            <w:r>
              <w:rPr>
                <w:rFonts w:hint="eastAsia" w:cs="方正书宋_GBK" w:asciiTheme="minorEastAsia" w:hAnsiTheme="minorEastAsia" w:eastAsiaTheme="minorEastAsia"/>
                <w:b/>
                <w:bCs/>
                <w:sz w:val="24"/>
                <w:szCs w:val="24"/>
              </w:rPr>
              <w:t>采购物品名称</w:t>
            </w:r>
          </w:p>
        </w:tc>
        <w:tc>
          <w:tcPr>
            <w:tcW w:w="709" w:type="dxa"/>
            <w:vMerge w:val="restart"/>
          </w:tcPr>
          <w:p>
            <w:pPr>
              <w:spacing w:line="300" w:lineRule="exact"/>
              <w:jc w:val="center"/>
              <w:rPr>
                <w:rFonts w:cs="Times New Roman" w:asciiTheme="minorEastAsia" w:hAnsiTheme="minorEastAsia" w:eastAsiaTheme="minorEastAsia"/>
                <w:b/>
                <w:bCs/>
                <w:sz w:val="24"/>
                <w:szCs w:val="24"/>
              </w:rPr>
            </w:pPr>
            <w:r>
              <w:rPr>
                <w:rFonts w:hint="eastAsia" w:cs="方正书宋_GBK" w:asciiTheme="minorEastAsia" w:hAnsiTheme="minorEastAsia" w:eastAsiaTheme="minorEastAsia"/>
                <w:b/>
                <w:bCs/>
                <w:sz w:val="24"/>
                <w:szCs w:val="24"/>
              </w:rPr>
              <w:t>政府采购目录序号</w:t>
            </w:r>
          </w:p>
        </w:tc>
        <w:tc>
          <w:tcPr>
            <w:tcW w:w="709" w:type="dxa"/>
            <w:vMerge w:val="restart"/>
          </w:tcPr>
          <w:p>
            <w:pPr>
              <w:spacing w:line="300" w:lineRule="exact"/>
              <w:jc w:val="center"/>
              <w:rPr>
                <w:rFonts w:cs="Times New Roman" w:asciiTheme="minorEastAsia" w:hAnsiTheme="minorEastAsia" w:eastAsiaTheme="minorEastAsia"/>
                <w:b/>
                <w:bCs/>
                <w:sz w:val="24"/>
                <w:szCs w:val="24"/>
              </w:rPr>
            </w:pPr>
            <w:r>
              <w:rPr>
                <w:rFonts w:hint="eastAsia" w:cs="方正书宋_GBK" w:asciiTheme="minorEastAsia" w:hAnsiTheme="minorEastAsia" w:eastAsiaTheme="minorEastAsia"/>
                <w:b/>
                <w:bCs/>
                <w:sz w:val="24"/>
                <w:szCs w:val="24"/>
              </w:rPr>
              <w:t>数量</w:t>
            </w:r>
            <w:r>
              <w:rPr>
                <w:rFonts w:cs="方正书宋_GBK" w:asciiTheme="minorEastAsia" w:hAnsiTheme="minorEastAsia" w:eastAsiaTheme="minorEastAsia"/>
                <w:b/>
                <w:bCs/>
                <w:sz w:val="24"/>
                <w:szCs w:val="24"/>
              </w:rPr>
              <w:t xml:space="preserve">  </w:t>
            </w:r>
            <w:r>
              <w:rPr>
                <w:rFonts w:hint="eastAsia" w:cs="方正书宋_GBK" w:asciiTheme="minorEastAsia" w:hAnsiTheme="minorEastAsia" w:eastAsiaTheme="minorEastAsia"/>
                <w:b/>
                <w:bCs/>
                <w:sz w:val="24"/>
                <w:szCs w:val="24"/>
              </w:rPr>
              <w:t>单位</w:t>
            </w:r>
          </w:p>
        </w:tc>
        <w:tc>
          <w:tcPr>
            <w:tcW w:w="850" w:type="dxa"/>
            <w:vMerge w:val="restart"/>
          </w:tcPr>
          <w:p>
            <w:pPr>
              <w:spacing w:line="300" w:lineRule="exact"/>
              <w:jc w:val="center"/>
              <w:rPr>
                <w:rFonts w:cs="Times New Roman" w:asciiTheme="minorEastAsia" w:hAnsiTheme="minorEastAsia" w:eastAsiaTheme="minorEastAsia"/>
                <w:b/>
                <w:bCs/>
                <w:sz w:val="24"/>
                <w:szCs w:val="24"/>
              </w:rPr>
            </w:pPr>
            <w:r>
              <w:rPr>
                <w:rFonts w:hint="eastAsia" w:cs="方正书宋_GBK" w:asciiTheme="minorEastAsia" w:hAnsiTheme="minorEastAsia" w:eastAsiaTheme="minorEastAsia"/>
                <w:b/>
                <w:bCs/>
                <w:sz w:val="24"/>
                <w:szCs w:val="24"/>
              </w:rPr>
              <w:t>数量</w:t>
            </w:r>
          </w:p>
        </w:tc>
        <w:tc>
          <w:tcPr>
            <w:tcW w:w="992" w:type="dxa"/>
            <w:gridSpan w:val="2"/>
            <w:vMerge w:val="restart"/>
          </w:tcPr>
          <w:p>
            <w:pPr>
              <w:spacing w:line="300" w:lineRule="exact"/>
              <w:jc w:val="center"/>
              <w:rPr>
                <w:rFonts w:cs="Times New Roman" w:asciiTheme="minorEastAsia" w:hAnsiTheme="minorEastAsia" w:eastAsiaTheme="minorEastAsia"/>
                <w:b/>
                <w:bCs/>
                <w:sz w:val="24"/>
                <w:szCs w:val="24"/>
              </w:rPr>
            </w:pPr>
            <w:r>
              <w:rPr>
                <w:rFonts w:hint="eastAsia" w:cs="方正书宋_GBK" w:asciiTheme="minorEastAsia" w:hAnsiTheme="minorEastAsia" w:eastAsiaTheme="minorEastAsia"/>
                <w:b/>
                <w:bCs/>
                <w:sz w:val="24"/>
                <w:szCs w:val="24"/>
              </w:rPr>
              <w:t>单价</w:t>
            </w:r>
          </w:p>
        </w:tc>
        <w:tc>
          <w:tcPr>
            <w:tcW w:w="6804" w:type="dxa"/>
            <w:gridSpan w:val="7"/>
          </w:tcPr>
          <w:p>
            <w:pPr>
              <w:spacing w:line="300" w:lineRule="exact"/>
              <w:jc w:val="center"/>
              <w:rPr>
                <w:rFonts w:cs="Times New Roman" w:asciiTheme="minorEastAsia" w:hAnsiTheme="minorEastAsia" w:eastAsiaTheme="minorEastAsia"/>
                <w:b/>
                <w:bCs/>
                <w:sz w:val="24"/>
                <w:szCs w:val="24"/>
              </w:rPr>
            </w:pPr>
            <w:r>
              <w:rPr>
                <w:rFonts w:hint="eastAsia" w:cs="方正书宋_GBK" w:asciiTheme="minorEastAsia" w:hAnsiTheme="minorEastAsia" w:eastAsiaTheme="minorEastAsia"/>
                <w:b/>
                <w:bCs/>
                <w:sz w:val="24"/>
                <w:szCs w:val="24"/>
              </w:rPr>
              <w:t>政府采购金额</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368" w:type="dxa"/>
            <w:vMerge w:val="restart"/>
          </w:tcPr>
          <w:p>
            <w:pPr>
              <w:spacing w:line="300" w:lineRule="exact"/>
              <w:jc w:val="center"/>
              <w:rPr>
                <w:rFonts w:cs="Times New Roman" w:asciiTheme="minorEastAsia" w:hAnsiTheme="minorEastAsia" w:eastAsiaTheme="minorEastAsia"/>
                <w:b/>
                <w:bCs/>
                <w:sz w:val="24"/>
                <w:szCs w:val="24"/>
              </w:rPr>
            </w:pPr>
            <w:r>
              <w:rPr>
                <w:rFonts w:hint="eastAsia" w:cs="方正书宋_GBK" w:asciiTheme="minorEastAsia" w:hAnsiTheme="minorEastAsia" w:eastAsiaTheme="minorEastAsia"/>
                <w:b/>
                <w:bCs/>
                <w:sz w:val="24"/>
                <w:szCs w:val="24"/>
              </w:rPr>
              <w:t>项目名称</w:t>
            </w:r>
          </w:p>
        </w:tc>
        <w:tc>
          <w:tcPr>
            <w:tcW w:w="1274" w:type="dxa"/>
            <w:vMerge w:val="restart"/>
          </w:tcPr>
          <w:p>
            <w:pPr>
              <w:spacing w:line="300" w:lineRule="exact"/>
              <w:jc w:val="center"/>
              <w:rPr>
                <w:rFonts w:cs="Times New Roman" w:asciiTheme="minorEastAsia" w:hAnsiTheme="minorEastAsia" w:eastAsiaTheme="minorEastAsia"/>
                <w:b/>
                <w:bCs/>
                <w:sz w:val="24"/>
                <w:szCs w:val="24"/>
              </w:rPr>
            </w:pPr>
            <w:r>
              <w:rPr>
                <w:rFonts w:hint="eastAsia" w:cs="方正书宋_GBK" w:asciiTheme="minorEastAsia" w:hAnsiTheme="minorEastAsia" w:eastAsiaTheme="minorEastAsia"/>
                <w:b/>
                <w:bCs/>
                <w:sz w:val="24"/>
                <w:szCs w:val="24"/>
              </w:rPr>
              <w:t>预算资金</w:t>
            </w:r>
          </w:p>
        </w:tc>
        <w:tc>
          <w:tcPr>
            <w:tcW w:w="1144" w:type="dxa"/>
            <w:vMerge w:val="continue"/>
          </w:tcPr>
          <w:p>
            <w:pPr>
              <w:spacing w:line="300" w:lineRule="exact"/>
              <w:jc w:val="left"/>
              <w:outlineLvl w:val="0"/>
              <w:rPr>
                <w:rFonts w:cs="Times New Roman" w:asciiTheme="minorEastAsia" w:hAnsiTheme="minorEastAsia" w:eastAsiaTheme="minorEastAsia"/>
                <w:sz w:val="24"/>
                <w:szCs w:val="24"/>
              </w:rPr>
            </w:pPr>
          </w:p>
        </w:tc>
        <w:tc>
          <w:tcPr>
            <w:tcW w:w="709" w:type="dxa"/>
            <w:vMerge w:val="continue"/>
          </w:tcPr>
          <w:p>
            <w:pPr>
              <w:spacing w:line="300" w:lineRule="exact"/>
              <w:jc w:val="left"/>
              <w:outlineLvl w:val="0"/>
              <w:rPr>
                <w:rFonts w:cs="Times New Roman" w:asciiTheme="minorEastAsia" w:hAnsiTheme="minorEastAsia" w:eastAsiaTheme="minorEastAsia"/>
                <w:sz w:val="24"/>
                <w:szCs w:val="24"/>
              </w:rPr>
            </w:pPr>
          </w:p>
        </w:tc>
        <w:tc>
          <w:tcPr>
            <w:tcW w:w="709" w:type="dxa"/>
            <w:vMerge w:val="continue"/>
          </w:tcPr>
          <w:p>
            <w:pPr>
              <w:spacing w:line="300" w:lineRule="exact"/>
              <w:jc w:val="left"/>
              <w:outlineLvl w:val="0"/>
              <w:rPr>
                <w:rFonts w:cs="Times New Roman" w:asciiTheme="minorEastAsia" w:hAnsiTheme="minorEastAsia" w:eastAsiaTheme="minorEastAsia"/>
                <w:sz w:val="24"/>
                <w:szCs w:val="24"/>
              </w:rPr>
            </w:pPr>
          </w:p>
        </w:tc>
        <w:tc>
          <w:tcPr>
            <w:tcW w:w="850" w:type="dxa"/>
            <w:vMerge w:val="continue"/>
          </w:tcPr>
          <w:p>
            <w:pPr>
              <w:spacing w:line="300" w:lineRule="exact"/>
              <w:jc w:val="left"/>
              <w:outlineLvl w:val="0"/>
              <w:rPr>
                <w:rFonts w:cs="Times New Roman" w:asciiTheme="minorEastAsia" w:hAnsiTheme="minorEastAsia" w:eastAsiaTheme="minorEastAsia"/>
                <w:sz w:val="24"/>
                <w:szCs w:val="24"/>
              </w:rPr>
            </w:pPr>
          </w:p>
        </w:tc>
        <w:tc>
          <w:tcPr>
            <w:tcW w:w="992" w:type="dxa"/>
            <w:gridSpan w:val="2"/>
            <w:vMerge w:val="continue"/>
          </w:tcPr>
          <w:p>
            <w:pPr>
              <w:spacing w:line="300" w:lineRule="exact"/>
              <w:jc w:val="left"/>
              <w:outlineLvl w:val="0"/>
              <w:rPr>
                <w:rFonts w:cs="Times New Roman" w:asciiTheme="minorEastAsia" w:hAnsiTheme="minorEastAsia" w:eastAsiaTheme="minorEastAsia"/>
                <w:sz w:val="24"/>
                <w:szCs w:val="24"/>
              </w:rPr>
            </w:pPr>
          </w:p>
        </w:tc>
        <w:tc>
          <w:tcPr>
            <w:tcW w:w="1134" w:type="dxa"/>
            <w:vMerge w:val="restart"/>
          </w:tcPr>
          <w:p>
            <w:pPr>
              <w:spacing w:line="300" w:lineRule="exact"/>
              <w:jc w:val="center"/>
              <w:rPr>
                <w:rFonts w:cs="Times New Roman" w:asciiTheme="minorEastAsia" w:hAnsiTheme="minorEastAsia" w:eastAsiaTheme="minorEastAsia"/>
                <w:b/>
                <w:bCs/>
                <w:sz w:val="24"/>
                <w:szCs w:val="24"/>
              </w:rPr>
            </w:pPr>
            <w:r>
              <w:rPr>
                <w:rFonts w:hint="eastAsia" w:cs="方正书宋_GBK" w:asciiTheme="minorEastAsia" w:hAnsiTheme="minorEastAsia" w:eastAsiaTheme="minorEastAsia"/>
                <w:b/>
                <w:bCs/>
                <w:sz w:val="24"/>
                <w:szCs w:val="24"/>
              </w:rPr>
              <w:t>总计</w:t>
            </w:r>
          </w:p>
        </w:tc>
        <w:tc>
          <w:tcPr>
            <w:tcW w:w="4820" w:type="dxa"/>
            <w:gridSpan w:val="5"/>
          </w:tcPr>
          <w:p>
            <w:pPr>
              <w:spacing w:line="300" w:lineRule="exact"/>
              <w:jc w:val="center"/>
              <w:rPr>
                <w:rFonts w:cs="Times New Roman" w:asciiTheme="minorEastAsia" w:hAnsiTheme="minorEastAsia" w:eastAsiaTheme="minorEastAsia"/>
                <w:b/>
                <w:bCs/>
                <w:sz w:val="24"/>
                <w:szCs w:val="24"/>
              </w:rPr>
            </w:pPr>
            <w:r>
              <w:rPr>
                <w:rFonts w:hint="eastAsia" w:cs="方正书宋_GBK" w:asciiTheme="minorEastAsia" w:hAnsiTheme="minorEastAsia" w:eastAsiaTheme="minorEastAsia"/>
                <w:b/>
                <w:bCs/>
                <w:sz w:val="24"/>
                <w:szCs w:val="24"/>
              </w:rPr>
              <w:t>当年部门预算安排资金</w:t>
            </w:r>
          </w:p>
        </w:tc>
        <w:tc>
          <w:tcPr>
            <w:tcW w:w="850" w:type="dxa"/>
            <w:vMerge w:val="restart"/>
          </w:tcPr>
          <w:p>
            <w:pPr>
              <w:spacing w:line="300" w:lineRule="exact"/>
              <w:jc w:val="center"/>
              <w:rPr>
                <w:rFonts w:cs="Times New Roman" w:asciiTheme="minorEastAsia" w:hAnsiTheme="minorEastAsia" w:eastAsiaTheme="minorEastAsia"/>
                <w:b/>
                <w:bCs/>
                <w:sz w:val="24"/>
                <w:szCs w:val="24"/>
              </w:rPr>
            </w:pPr>
            <w:r>
              <w:rPr>
                <w:rFonts w:hint="eastAsia" w:cs="方正书宋_GBK" w:asciiTheme="minorEastAsia" w:hAnsiTheme="minorEastAsia" w:eastAsiaTheme="minorEastAsia"/>
                <w:b/>
                <w:bCs/>
                <w:sz w:val="24"/>
                <w:szCs w:val="24"/>
              </w:rPr>
              <w:t>其他渠道资金</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368" w:type="dxa"/>
            <w:vMerge w:val="continue"/>
          </w:tcPr>
          <w:p>
            <w:pPr>
              <w:spacing w:line="300" w:lineRule="exact"/>
              <w:jc w:val="left"/>
              <w:outlineLvl w:val="0"/>
              <w:rPr>
                <w:rFonts w:cs="Times New Roman" w:asciiTheme="minorEastAsia" w:hAnsiTheme="minorEastAsia" w:eastAsiaTheme="minorEastAsia"/>
                <w:sz w:val="24"/>
                <w:szCs w:val="24"/>
              </w:rPr>
            </w:pPr>
          </w:p>
        </w:tc>
        <w:tc>
          <w:tcPr>
            <w:tcW w:w="1274" w:type="dxa"/>
            <w:vMerge w:val="continue"/>
          </w:tcPr>
          <w:p>
            <w:pPr>
              <w:spacing w:line="300" w:lineRule="exact"/>
              <w:jc w:val="left"/>
              <w:outlineLvl w:val="0"/>
              <w:rPr>
                <w:rFonts w:cs="Times New Roman" w:asciiTheme="minorEastAsia" w:hAnsiTheme="minorEastAsia" w:eastAsiaTheme="minorEastAsia"/>
                <w:sz w:val="24"/>
                <w:szCs w:val="24"/>
              </w:rPr>
            </w:pPr>
          </w:p>
        </w:tc>
        <w:tc>
          <w:tcPr>
            <w:tcW w:w="1144" w:type="dxa"/>
            <w:vMerge w:val="continue"/>
          </w:tcPr>
          <w:p>
            <w:pPr>
              <w:spacing w:line="300" w:lineRule="exact"/>
              <w:jc w:val="left"/>
              <w:outlineLvl w:val="0"/>
              <w:rPr>
                <w:rFonts w:cs="Times New Roman" w:asciiTheme="minorEastAsia" w:hAnsiTheme="minorEastAsia" w:eastAsiaTheme="minorEastAsia"/>
                <w:sz w:val="24"/>
                <w:szCs w:val="24"/>
              </w:rPr>
            </w:pPr>
          </w:p>
        </w:tc>
        <w:tc>
          <w:tcPr>
            <w:tcW w:w="709" w:type="dxa"/>
            <w:vMerge w:val="continue"/>
          </w:tcPr>
          <w:p>
            <w:pPr>
              <w:spacing w:line="300" w:lineRule="exact"/>
              <w:jc w:val="left"/>
              <w:outlineLvl w:val="0"/>
              <w:rPr>
                <w:rFonts w:cs="Times New Roman" w:asciiTheme="minorEastAsia" w:hAnsiTheme="minorEastAsia" w:eastAsiaTheme="minorEastAsia"/>
                <w:sz w:val="24"/>
                <w:szCs w:val="24"/>
              </w:rPr>
            </w:pPr>
          </w:p>
        </w:tc>
        <w:tc>
          <w:tcPr>
            <w:tcW w:w="709" w:type="dxa"/>
            <w:vMerge w:val="continue"/>
          </w:tcPr>
          <w:p>
            <w:pPr>
              <w:spacing w:line="300" w:lineRule="exact"/>
              <w:jc w:val="left"/>
              <w:outlineLvl w:val="0"/>
              <w:rPr>
                <w:rFonts w:cs="Times New Roman" w:asciiTheme="minorEastAsia" w:hAnsiTheme="minorEastAsia" w:eastAsiaTheme="minorEastAsia"/>
                <w:sz w:val="24"/>
                <w:szCs w:val="24"/>
              </w:rPr>
            </w:pPr>
          </w:p>
        </w:tc>
        <w:tc>
          <w:tcPr>
            <w:tcW w:w="850" w:type="dxa"/>
            <w:vMerge w:val="continue"/>
          </w:tcPr>
          <w:p>
            <w:pPr>
              <w:spacing w:line="300" w:lineRule="exact"/>
              <w:jc w:val="left"/>
              <w:outlineLvl w:val="0"/>
              <w:rPr>
                <w:rFonts w:cs="Times New Roman" w:asciiTheme="minorEastAsia" w:hAnsiTheme="minorEastAsia" w:eastAsiaTheme="minorEastAsia"/>
                <w:sz w:val="24"/>
                <w:szCs w:val="24"/>
              </w:rPr>
            </w:pPr>
          </w:p>
        </w:tc>
        <w:tc>
          <w:tcPr>
            <w:tcW w:w="992" w:type="dxa"/>
            <w:gridSpan w:val="2"/>
            <w:vMerge w:val="continue"/>
          </w:tcPr>
          <w:p>
            <w:pPr>
              <w:spacing w:line="300" w:lineRule="exact"/>
              <w:jc w:val="left"/>
              <w:outlineLvl w:val="0"/>
              <w:rPr>
                <w:rFonts w:cs="Times New Roman" w:asciiTheme="minorEastAsia" w:hAnsiTheme="minorEastAsia" w:eastAsiaTheme="minorEastAsia"/>
                <w:sz w:val="24"/>
                <w:szCs w:val="24"/>
              </w:rPr>
            </w:pPr>
          </w:p>
        </w:tc>
        <w:tc>
          <w:tcPr>
            <w:tcW w:w="1134" w:type="dxa"/>
            <w:vMerge w:val="continue"/>
          </w:tcPr>
          <w:p>
            <w:pPr>
              <w:spacing w:line="300" w:lineRule="exact"/>
              <w:jc w:val="left"/>
              <w:outlineLvl w:val="0"/>
              <w:rPr>
                <w:rFonts w:cs="Times New Roman" w:asciiTheme="minorEastAsia" w:hAnsiTheme="minorEastAsia" w:eastAsiaTheme="minorEastAsia"/>
                <w:sz w:val="24"/>
                <w:szCs w:val="24"/>
              </w:rPr>
            </w:pPr>
          </w:p>
        </w:tc>
        <w:tc>
          <w:tcPr>
            <w:tcW w:w="993" w:type="dxa"/>
          </w:tcPr>
          <w:p>
            <w:pPr>
              <w:spacing w:line="300" w:lineRule="exact"/>
              <w:jc w:val="center"/>
              <w:rPr>
                <w:rFonts w:cs="Times New Roman" w:asciiTheme="minorEastAsia" w:hAnsiTheme="minorEastAsia" w:eastAsiaTheme="minorEastAsia"/>
                <w:b/>
                <w:bCs/>
                <w:sz w:val="24"/>
                <w:szCs w:val="24"/>
              </w:rPr>
            </w:pPr>
            <w:r>
              <w:rPr>
                <w:rFonts w:hint="eastAsia" w:cs="方正书宋_GBK" w:asciiTheme="minorEastAsia" w:hAnsiTheme="minorEastAsia" w:eastAsiaTheme="minorEastAsia"/>
                <w:b/>
                <w:bCs/>
                <w:sz w:val="24"/>
                <w:szCs w:val="24"/>
              </w:rPr>
              <w:t>合计</w:t>
            </w:r>
          </w:p>
        </w:tc>
        <w:tc>
          <w:tcPr>
            <w:tcW w:w="1134" w:type="dxa"/>
          </w:tcPr>
          <w:p>
            <w:pPr>
              <w:spacing w:line="300" w:lineRule="exact"/>
              <w:jc w:val="center"/>
              <w:rPr>
                <w:rFonts w:cs="Times New Roman" w:asciiTheme="minorEastAsia" w:hAnsiTheme="minorEastAsia" w:eastAsiaTheme="minorEastAsia"/>
                <w:b/>
                <w:bCs/>
                <w:sz w:val="24"/>
                <w:szCs w:val="24"/>
              </w:rPr>
            </w:pPr>
            <w:r>
              <w:rPr>
                <w:rFonts w:hint="eastAsia" w:cs="方正书宋_GBK" w:asciiTheme="minorEastAsia" w:hAnsiTheme="minorEastAsia" w:eastAsiaTheme="minorEastAsia"/>
                <w:b/>
                <w:bCs/>
                <w:sz w:val="24"/>
                <w:szCs w:val="24"/>
              </w:rPr>
              <w:t>一般公共预算拨款</w:t>
            </w:r>
          </w:p>
        </w:tc>
        <w:tc>
          <w:tcPr>
            <w:tcW w:w="992" w:type="dxa"/>
          </w:tcPr>
          <w:p>
            <w:pPr>
              <w:spacing w:line="300" w:lineRule="exact"/>
              <w:jc w:val="center"/>
              <w:rPr>
                <w:rFonts w:cs="Times New Roman" w:asciiTheme="minorEastAsia" w:hAnsiTheme="minorEastAsia" w:eastAsiaTheme="minorEastAsia"/>
                <w:b/>
                <w:bCs/>
                <w:sz w:val="24"/>
                <w:szCs w:val="24"/>
              </w:rPr>
            </w:pPr>
            <w:r>
              <w:rPr>
                <w:rFonts w:hint="eastAsia" w:cs="方正书宋_GBK" w:asciiTheme="minorEastAsia" w:hAnsiTheme="minorEastAsia" w:eastAsiaTheme="minorEastAsia"/>
                <w:b/>
                <w:bCs/>
                <w:sz w:val="24"/>
                <w:szCs w:val="24"/>
              </w:rPr>
              <w:t>基金预算拨款</w:t>
            </w:r>
          </w:p>
        </w:tc>
        <w:tc>
          <w:tcPr>
            <w:tcW w:w="850" w:type="dxa"/>
          </w:tcPr>
          <w:p>
            <w:pPr>
              <w:spacing w:line="300" w:lineRule="exact"/>
              <w:jc w:val="center"/>
              <w:rPr>
                <w:rFonts w:cs="Times New Roman" w:asciiTheme="minorEastAsia" w:hAnsiTheme="minorEastAsia" w:eastAsiaTheme="minorEastAsia"/>
                <w:b/>
                <w:bCs/>
                <w:sz w:val="24"/>
                <w:szCs w:val="24"/>
              </w:rPr>
            </w:pPr>
            <w:r>
              <w:rPr>
                <w:rFonts w:hint="eastAsia" w:cs="方正书宋_GBK" w:asciiTheme="minorEastAsia" w:hAnsiTheme="minorEastAsia" w:eastAsiaTheme="minorEastAsia"/>
                <w:b/>
                <w:bCs/>
                <w:sz w:val="24"/>
                <w:szCs w:val="24"/>
              </w:rPr>
              <w:t>财政专户核拨</w:t>
            </w:r>
          </w:p>
        </w:tc>
        <w:tc>
          <w:tcPr>
            <w:tcW w:w="851" w:type="dxa"/>
          </w:tcPr>
          <w:p>
            <w:pPr>
              <w:spacing w:line="300" w:lineRule="exact"/>
              <w:jc w:val="center"/>
              <w:rPr>
                <w:rFonts w:cs="Times New Roman" w:asciiTheme="minorEastAsia" w:hAnsiTheme="minorEastAsia" w:eastAsiaTheme="minorEastAsia"/>
                <w:b/>
                <w:bCs/>
                <w:sz w:val="24"/>
                <w:szCs w:val="24"/>
              </w:rPr>
            </w:pPr>
            <w:r>
              <w:rPr>
                <w:rFonts w:hint="eastAsia" w:cs="方正书宋_GBK" w:asciiTheme="minorEastAsia" w:hAnsiTheme="minorEastAsia" w:eastAsiaTheme="minorEastAsia"/>
                <w:b/>
                <w:bCs/>
                <w:sz w:val="24"/>
                <w:szCs w:val="24"/>
              </w:rPr>
              <w:t>其他来源收入</w:t>
            </w:r>
          </w:p>
        </w:tc>
        <w:tc>
          <w:tcPr>
            <w:tcW w:w="850" w:type="dxa"/>
            <w:vMerge w:val="continue"/>
          </w:tcPr>
          <w:p>
            <w:pPr>
              <w:spacing w:line="300" w:lineRule="exact"/>
              <w:jc w:val="left"/>
              <w:outlineLvl w:val="0"/>
              <w:rPr>
                <w:rFonts w:cs="Times New Roman" w:asciiTheme="minorEastAsia" w:hAnsiTheme="minorEastAsia" w:eastAsiaTheme="minorEastAsia"/>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4" w:hRule="atLeast"/>
        </w:trPr>
        <w:tc>
          <w:tcPr>
            <w:tcW w:w="2368" w:type="dxa"/>
          </w:tcPr>
          <w:p>
            <w:pPr>
              <w:spacing w:line="300" w:lineRule="exact"/>
              <w:jc w:val="center"/>
              <w:rPr>
                <w:rFonts w:cs="Times New Roman" w:asciiTheme="minorEastAsia" w:hAnsiTheme="minorEastAsia" w:eastAsiaTheme="minorEastAsia"/>
                <w:b/>
                <w:bCs/>
                <w:sz w:val="24"/>
                <w:szCs w:val="24"/>
              </w:rPr>
            </w:pPr>
            <w:r>
              <w:rPr>
                <w:rFonts w:hint="eastAsia" w:cs="方正书宋_GBK" w:asciiTheme="minorEastAsia" w:hAnsiTheme="minorEastAsia" w:eastAsiaTheme="minorEastAsia"/>
                <w:b/>
                <w:bCs/>
                <w:sz w:val="24"/>
                <w:szCs w:val="24"/>
              </w:rPr>
              <w:t>合　计</w:t>
            </w:r>
          </w:p>
        </w:tc>
        <w:tc>
          <w:tcPr>
            <w:tcW w:w="1274" w:type="dxa"/>
          </w:tcPr>
          <w:p>
            <w:pPr>
              <w:spacing w:line="300" w:lineRule="exact"/>
              <w:jc w:val="right"/>
              <w:rPr>
                <w:rFonts w:cs="Times New Roman" w:asciiTheme="minorEastAsia" w:hAnsiTheme="minorEastAsia" w:eastAsiaTheme="minorEastAsia"/>
                <w:b/>
                <w:bCs/>
                <w:sz w:val="24"/>
                <w:szCs w:val="24"/>
              </w:rPr>
            </w:pPr>
          </w:p>
        </w:tc>
        <w:tc>
          <w:tcPr>
            <w:tcW w:w="1144" w:type="dxa"/>
          </w:tcPr>
          <w:p>
            <w:pPr>
              <w:spacing w:line="300" w:lineRule="exact"/>
              <w:jc w:val="left"/>
              <w:rPr>
                <w:rFonts w:cs="Times New Roman" w:asciiTheme="minorEastAsia" w:hAnsiTheme="minorEastAsia" w:eastAsiaTheme="minorEastAsia"/>
                <w:b/>
                <w:bCs/>
                <w:sz w:val="24"/>
                <w:szCs w:val="24"/>
              </w:rPr>
            </w:pPr>
          </w:p>
        </w:tc>
        <w:tc>
          <w:tcPr>
            <w:tcW w:w="709" w:type="dxa"/>
          </w:tcPr>
          <w:p>
            <w:pPr>
              <w:spacing w:line="300" w:lineRule="exact"/>
              <w:jc w:val="left"/>
              <w:rPr>
                <w:rFonts w:cs="Times New Roman" w:asciiTheme="minorEastAsia" w:hAnsiTheme="minorEastAsia" w:eastAsiaTheme="minorEastAsia"/>
                <w:b/>
                <w:bCs/>
                <w:sz w:val="24"/>
                <w:szCs w:val="24"/>
              </w:rPr>
            </w:pPr>
          </w:p>
        </w:tc>
        <w:tc>
          <w:tcPr>
            <w:tcW w:w="709" w:type="dxa"/>
          </w:tcPr>
          <w:p>
            <w:pPr>
              <w:spacing w:line="300" w:lineRule="exact"/>
              <w:jc w:val="left"/>
              <w:rPr>
                <w:rFonts w:cs="Times New Roman" w:asciiTheme="minorEastAsia" w:hAnsiTheme="minorEastAsia" w:eastAsiaTheme="minorEastAsia"/>
                <w:b/>
                <w:bCs/>
                <w:sz w:val="24"/>
                <w:szCs w:val="24"/>
              </w:rPr>
            </w:pPr>
          </w:p>
        </w:tc>
        <w:tc>
          <w:tcPr>
            <w:tcW w:w="850" w:type="dxa"/>
          </w:tcPr>
          <w:p>
            <w:pPr>
              <w:spacing w:line="300" w:lineRule="exact"/>
              <w:jc w:val="right"/>
              <w:rPr>
                <w:rFonts w:cs="Times New Roman" w:asciiTheme="minorEastAsia" w:hAnsiTheme="minorEastAsia" w:eastAsiaTheme="minorEastAsia"/>
                <w:b/>
                <w:bCs/>
                <w:sz w:val="24"/>
                <w:szCs w:val="24"/>
              </w:rPr>
            </w:pPr>
          </w:p>
        </w:tc>
        <w:tc>
          <w:tcPr>
            <w:tcW w:w="992" w:type="dxa"/>
            <w:gridSpan w:val="2"/>
          </w:tcPr>
          <w:p>
            <w:pPr>
              <w:spacing w:line="300" w:lineRule="exact"/>
              <w:jc w:val="right"/>
              <w:rPr>
                <w:rFonts w:cs="Times New Roman" w:asciiTheme="minorEastAsia" w:hAnsiTheme="minorEastAsia" w:eastAsiaTheme="minorEastAsia"/>
                <w:b/>
                <w:bCs/>
                <w:sz w:val="24"/>
                <w:szCs w:val="24"/>
              </w:rPr>
            </w:pPr>
          </w:p>
        </w:tc>
        <w:tc>
          <w:tcPr>
            <w:tcW w:w="1134" w:type="dxa"/>
          </w:tcPr>
          <w:p>
            <w:pPr>
              <w:spacing w:line="300" w:lineRule="exact"/>
              <w:jc w:val="right"/>
              <w:rPr>
                <w:rFonts w:cs="方正书宋_GBK" w:asciiTheme="minorEastAsia" w:hAnsiTheme="minorEastAsia" w:eastAsiaTheme="minorEastAsia"/>
                <w:b/>
                <w:bCs/>
                <w:sz w:val="24"/>
                <w:szCs w:val="24"/>
              </w:rPr>
            </w:pPr>
            <w:r>
              <w:rPr>
                <w:rFonts w:hint="eastAsia" w:cs="方正书宋_GBK" w:asciiTheme="minorEastAsia" w:hAnsiTheme="minorEastAsia" w:eastAsiaTheme="minorEastAsia"/>
                <w:b/>
                <w:bCs/>
                <w:sz w:val="24"/>
                <w:szCs w:val="24"/>
              </w:rPr>
              <w:t>1</w:t>
            </w:r>
            <w:r>
              <w:rPr>
                <w:rFonts w:hint="eastAsia" w:cs="方正书宋_GBK" w:asciiTheme="minorEastAsia" w:hAnsiTheme="minorEastAsia" w:eastAsiaTheme="minorEastAsia"/>
                <w:b/>
                <w:bCs/>
                <w:sz w:val="24"/>
                <w:szCs w:val="24"/>
                <w:lang w:val="en-US" w:eastAsia="zh-CN"/>
              </w:rPr>
              <w:t>.</w:t>
            </w:r>
            <w:r>
              <w:rPr>
                <w:rFonts w:hint="eastAsia" w:cs="方正书宋_GBK" w:asciiTheme="minorEastAsia" w:hAnsiTheme="minorEastAsia" w:eastAsiaTheme="minorEastAsia"/>
                <w:b/>
                <w:bCs/>
                <w:sz w:val="24"/>
                <w:szCs w:val="24"/>
              </w:rPr>
              <w:t>27</w:t>
            </w:r>
          </w:p>
        </w:tc>
        <w:tc>
          <w:tcPr>
            <w:tcW w:w="993" w:type="dxa"/>
          </w:tcPr>
          <w:p>
            <w:pPr>
              <w:spacing w:line="300" w:lineRule="exact"/>
              <w:jc w:val="right"/>
              <w:rPr>
                <w:rFonts w:cs="方正书宋_GBK" w:asciiTheme="minorEastAsia" w:hAnsiTheme="minorEastAsia" w:eastAsiaTheme="minorEastAsia"/>
                <w:b/>
                <w:bCs/>
                <w:sz w:val="24"/>
                <w:szCs w:val="24"/>
              </w:rPr>
            </w:pPr>
            <w:r>
              <w:rPr>
                <w:rFonts w:hint="eastAsia" w:cs="方正书宋_GBK" w:asciiTheme="minorEastAsia" w:hAnsiTheme="minorEastAsia" w:eastAsiaTheme="minorEastAsia"/>
                <w:b/>
                <w:bCs/>
                <w:sz w:val="24"/>
                <w:szCs w:val="24"/>
              </w:rPr>
              <w:t>1</w:t>
            </w:r>
            <w:r>
              <w:rPr>
                <w:rFonts w:hint="eastAsia" w:cs="方正书宋_GBK" w:asciiTheme="minorEastAsia" w:hAnsiTheme="minorEastAsia" w:eastAsiaTheme="minorEastAsia"/>
                <w:b/>
                <w:bCs/>
                <w:sz w:val="24"/>
                <w:szCs w:val="24"/>
                <w:lang w:val="en-US" w:eastAsia="zh-CN"/>
              </w:rPr>
              <w:t>.</w:t>
            </w:r>
            <w:r>
              <w:rPr>
                <w:rFonts w:hint="eastAsia" w:cs="方正书宋_GBK" w:asciiTheme="minorEastAsia" w:hAnsiTheme="minorEastAsia" w:eastAsiaTheme="minorEastAsia"/>
                <w:b/>
                <w:bCs/>
                <w:sz w:val="24"/>
                <w:szCs w:val="24"/>
              </w:rPr>
              <w:t>27</w:t>
            </w:r>
          </w:p>
        </w:tc>
        <w:tc>
          <w:tcPr>
            <w:tcW w:w="1134" w:type="dxa"/>
          </w:tcPr>
          <w:p>
            <w:pPr>
              <w:spacing w:line="300" w:lineRule="exact"/>
              <w:ind w:right="105"/>
              <w:jc w:val="right"/>
              <w:rPr>
                <w:rFonts w:cs="方正书宋_GBK" w:asciiTheme="minorEastAsia" w:hAnsiTheme="minorEastAsia" w:eastAsiaTheme="minorEastAsia"/>
                <w:b/>
                <w:bCs/>
                <w:sz w:val="24"/>
                <w:szCs w:val="24"/>
              </w:rPr>
            </w:pPr>
            <w:r>
              <w:rPr>
                <w:rFonts w:hint="eastAsia" w:cs="方正书宋_GBK" w:asciiTheme="minorEastAsia" w:hAnsiTheme="minorEastAsia" w:eastAsiaTheme="minorEastAsia"/>
                <w:b/>
                <w:bCs/>
                <w:sz w:val="24"/>
                <w:szCs w:val="24"/>
              </w:rPr>
              <w:t>1</w:t>
            </w:r>
            <w:r>
              <w:rPr>
                <w:rFonts w:hint="eastAsia" w:cs="方正书宋_GBK" w:asciiTheme="minorEastAsia" w:hAnsiTheme="minorEastAsia" w:eastAsiaTheme="minorEastAsia"/>
                <w:b/>
                <w:bCs/>
                <w:sz w:val="24"/>
                <w:szCs w:val="24"/>
                <w:lang w:val="en-US" w:eastAsia="zh-CN"/>
              </w:rPr>
              <w:t>.</w:t>
            </w:r>
            <w:r>
              <w:rPr>
                <w:rFonts w:hint="eastAsia" w:cs="方正书宋_GBK" w:asciiTheme="minorEastAsia" w:hAnsiTheme="minorEastAsia" w:eastAsiaTheme="minorEastAsia"/>
                <w:b/>
                <w:bCs/>
                <w:sz w:val="24"/>
                <w:szCs w:val="24"/>
              </w:rPr>
              <w:t>27</w:t>
            </w:r>
          </w:p>
        </w:tc>
        <w:tc>
          <w:tcPr>
            <w:tcW w:w="992" w:type="dxa"/>
          </w:tcPr>
          <w:p>
            <w:pPr>
              <w:spacing w:line="300" w:lineRule="exact"/>
              <w:jc w:val="right"/>
              <w:rPr>
                <w:rFonts w:cs="方正书宋_GBK" w:asciiTheme="minorEastAsia" w:hAnsiTheme="minorEastAsia" w:eastAsiaTheme="minorEastAsia"/>
                <w:b/>
                <w:bCs/>
                <w:sz w:val="24"/>
                <w:szCs w:val="24"/>
              </w:rPr>
            </w:pPr>
          </w:p>
        </w:tc>
        <w:tc>
          <w:tcPr>
            <w:tcW w:w="850" w:type="dxa"/>
          </w:tcPr>
          <w:p>
            <w:pPr>
              <w:spacing w:line="300" w:lineRule="exact"/>
              <w:jc w:val="right"/>
              <w:rPr>
                <w:rFonts w:cs="方正书宋_GBK" w:asciiTheme="minorEastAsia" w:hAnsiTheme="minorEastAsia" w:eastAsiaTheme="minorEastAsia"/>
                <w:b/>
                <w:bCs/>
                <w:sz w:val="24"/>
                <w:szCs w:val="24"/>
              </w:rPr>
            </w:pPr>
          </w:p>
        </w:tc>
        <w:tc>
          <w:tcPr>
            <w:tcW w:w="851" w:type="dxa"/>
          </w:tcPr>
          <w:p>
            <w:pPr>
              <w:spacing w:line="300" w:lineRule="exact"/>
              <w:jc w:val="right"/>
              <w:rPr>
                <w:rFonts w:cs="方正书宋_GBK" w:asciiTheme="minorEastAsia" w:hAnsiTheme="minorEastAsia" w:eastAsiaTheme="minorEastAsia"/>
                <w:b/>
                <w:bCs/>
                <w:sz w:val="24"/>
                <w:szCs w:val="24"/>
              </w:rPr>
            </w:pPr>
          </w:p>
        </w:tc>
        <w:tc>
          <w:tcPr>
            <w:tcW w:w="850" w:type="dxa"/>
          </w:tcPr>
          <w:p>
            <w:pPr>
              <w:spacing w:line="300" w:lineRule="exact"/>
              <w:jc w:val="right"/>
              <w:rPr>
                <w:rFonts w:cs="方正书宋_GBK" w:asciiTheme="minorEastAsia" w:hAnsiTheme="minorEastAsia" w:eastAsiaTheme="minorEastAsia"/>
                <w:b/>
                <w:bCs/>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7" w:hRule="atLeast"/>
        </w:trPr>
        <w:tc>
          <w:tcPr>
            <w:tcW w:w="2368" w:type="dxa"/>
          </w:tcPr>
          <w:p>
            <w:pPr>
              <w:spacing w:line="300" w:lineRule="exact"/>
              <w:jc w:val="center"/>
              <w:rPr>
                <w:rFonts w:cs="Times New Roman" w:asciiTheme="minorEastAsia" w:hAnsiTheme="minorEastAsia" w:eastAsiaTheme="minorEastAsia"/>
                <w:b/>
                <w:bCs/>
                <w:sz w:val="24"/>
                <w:szCs w:val="24"/>
              </w:rPr>
            </w:pPr>
            <w:r>
              <w:rPr>
                <w:rFonts w:hint="eastAsia" w:cs="方正书宋_GBK" w:asciiTheme="minorEastAsia" w:hAnsiTheme="minorEastAsia" w:eastAsiaTheme="minorEastAsia"/>
                <w:b/>
                <w:bCs/>
                <w:sz w:val="24"/>
                <w:szCs w:val="24"/>
              </w:rPr>
              <w:t>隆尧县妇女联合会小计</w:t>
            </w:r>
          </w:p>
        </w:tc>
        <w:tc>
          <w:tcPr>
            <w:tcW w:w="1274" w:type="dxa"/>
          </w:tcPr>
          <w:p>
            <w:pPr>
              <w:spacing w:line="300" w:lineRule="exact"/>
              <w:jc w:val="right"/>
              <w:rPr>
                <w:rFonts w:cs="Times New Roman" w:asciiTheme="minorEastAsia" w:hAnsiTheme="minorEastAsia" w:eastAsiaTheme="minorEastAsia"/>
                <w:b/>
                <w:bCs/>
                <w:sz w:val="24"/>
                <w:szCs w:val="24"/>
              </w:rPr>
            </w:pPr>
          </w:p>
        </w:tc>
        <w:tc>
          <w:tcPr>
            <w:tcW w:w="1144" w:type="dxa"/>
          </w:tcPr>
          <w:p>
            <w:pPr>
              <w:spacing w:line="300" w:lineRule="exact"/>
              <w:jc w:val="left"/>
              <w:rPr>
                <w:rFonts w:cs="Times New Roman" w:asciiTheme="minorEastAsia" w:hAnsiTheme="minorEastAsia" w:eastAsiaTheme="minorEastAsia"/>
                <w:b/>
                <w:bCs/>
                <w:sz w:val="24"/>
                <w:szCs w:val="24"/>
              </w:rPr>
            </w:pPr>
          </w:p>
        </w:tc>
        <w:tc>
          <w:tcPr>
            <w:tcW w:w="709" w:type="dxa"/>
          </w:tcPr>
          <w:p>
            <w:pPr>
              <w:spacing w:line="300" w:lineRule="exact"/>
              <w:jc w:val="left"/>
              <w:rPr>
                <w:rFonts w:cs="Times New Roman" w:asciiTheme="minorEastAsia" w:hAnsiTheme="minorEastAsia" w:eastAsiaTheme="minorEastAsia"/>
                <w:b/>
                <w:bCs/>
                <w:sz w:val="24"/>
                <w:szCs w:val="24"/>
              </w:rPr>
            </w:pPr>
          </w:p>
        </w:tc>
        <w:tc>
          <w:tcPr>
            <w:tcW w:w="709" w:type="dxa"/>
          </w:tcPr>
          <w:p>
            <w:pPr>
              <w:spacing w:line="300" w:lineRule="exact"/>
              <w:jc w:val="left"/>
              <w:rPr>
                <w:rFonts w:cs="Times New Roman" w:asciiTheme="minorEastAsia" w:hAnsiTheme="minorEastAsia" w:eastAsiaTheme="minorEastAsia"/>
                <w:b/>
                <w:bCs/>
                <w:sz w:val="24"/>
                <w:szCs w:val="24"/>
              </w:rPr>
            </w:pPr>
          </w:p>
        </w:tc>
        <w:tc>
          <w:tcPr>
            <w:tcW w:w="850" w:type="dxa"/>
          </w:tcPr>
          <w:p>
            <w:pPr>
              <w:spacing w:line="300" w:lineRule="exact"/>
              <w:jc w:val="right"/>
              <w:rPr>
                <w:rFonts w:cs="Times New Roman" w:asciiTheme="minorEastAsia" w:hAnsiTheme="minorEastAsia" w:eastAsiaTheme="minorEastAsia"/>
                <w:b/>
                <w:bCs/>
                <w:sz w:val="24"/>
                <w:szCs w:val="24"/>
              </w:rPr>
            </w:pPr>
          </w:p>
        </w:tc>
        <w:tc>
          <w:tcPr>
            <w:tcW w:w="992" w:type="dxa"/>
            <w:gridSpan w:val="2"/>
          </w:tcPr>
          <w:p>
            <w:pPr>
              <w:spacing w:line="300" w:lineRule="exact"/>
              <w:jc w:val="right"/>
              <w:rPr>
                <w:rFonts w:cs="Times New Roman" w:asciiTheme="minorEastAsia" w:hAnsiTheme="minorEastAsia" w:eastAsiaTheme="minorEastAsia"/>
                <w:b/>
                <w:bCs/>
                <w:sz w:val="24"/>
                <w:szCs w:val="24"/>
              </w:rPr>
            </w:pPr>
          </w:p>
        </w:tc>
        <w:tc>
          <w:tcPr>
            <w:tcW w:w="1134" w:type="dxa"/>
          </w:tcPr>
          <w:p>
            <w:pPr>
              <w:spacing w:line="300" w:lineRule="exact"/>
              <w:jc w:val="right"/>
              <w:rPr>
                <w:rFonts w:cs="方正书宋_GBK" w:asciiTheme="minorEastAsia" w:hAnsiTheme="minorEastAsia" w:eastAsiaTheme="minorEastAsia"/>
                <w:b/>
                <w:bCs/>
                <w:sz w:val="24"/>
                <w:szCs w:val="24"/>
              </w:rPr>
            </w:pPr>
            <w:r>
              <w:rPr>
                <w:rFonts w:hint="eastAsia" w:cs="方正书宋_GBK" w:asciiTheme="minorEastAsia" w:hAnsiTheme="minorEastAsia" w:eastAsiaTheme="minorEastAsia"/>
                <w:b/>
                <w:bCs/>
                <w:sz w:val="24"/>
                <w:szCs w:val="24"/>
              </w:rPr>
              <w:t>1</w:t>
            </w:r>
            <w:r>
              <w:rPr>
                <w:rFonts w:hint="eastAsia" w:cs="方正书宋_GBK" w:asciiTheme="minorEastAsia" w:hAnsiTheme="minorEastAsia" w:eastAsiaTheme="minorEastAsia"/>
                <w:b/>
                <w:bCs/>
                <w:sz w:val="24"/>
                <w:szCs w:val="24"/>
                <w:lang w:val="en-US" w:eastAsia="zh-CN"/>
              </w:rPr>
              <w:t>.</w:t>
            </w:r>
            <w:r>
              <w:rPr>
                <w:rFonts w:hint="eastAsia" w:cs="方正书宋_GBK" w:asciiTheme="minorEastAsia" w:hAnsiTheme="minorEastAsia" w:eastAsiaTheme="minorEastAsia"/>
                <w:b/>
                <w:bCs/>
                <w:sz w:val="24"/>
                <w:szCs w:val="24"/>
              </w:rPr>
              <w:t>27</w:t>
            </w:r>
          </w:p>
        </w:tc>
        <w:tc>
          <w:tcPr>
            <w:tcW w:w="993" w:type="dxa"/>
          </w:tcPr>
          <w:p>
            <w:pPr>
              <w:spacing w:line="300" w:lineRule="exact"/>
              <w:jc w:val="right"/>
              <w:rPr>
                <w:rFonts w:cs="方正书宋_GBK" w:asciiTheme="minorEastAsia" w:hAnsiTheme="minorEastAsia" w:eastAsiaTheme="minorEastAsia"/>
                <w:b/>
                <w:bCs/>
                <w:sz w:val="24"/>
                <w:szCs w:val="24"/>
              </w:rPr>
            </w:pPr>
            <w:r>
              <w:rPr>
                <w:rFonts w:hint="eastAsia" w:cs="方正书宋_GBK" w:asciiTheme="minorEastAsia" w:hAnsiTheme="minorEastAsia" w:eastAsiaTheme="minorEastAsia"/>
                <w:b/>
                <w:bCs/>
                <w:sz w:val="24"/>
                <w:szCs w:val="24"/>
              </w:rPr>
              <w:t>1</w:t>
            </w:r>
            <w:r>
              <w:rPr>
                <w:rFonts w:hint="eastAsia" w:cs="方正书宋_GBK" w:asciiTheme="minorEastAsia" w:hAnsiTheme="minorEastAsia" w:eastAsiaTheme="minorEastAsia"/>
                <w:b/>
                <w:bCs/>
                <w:sz w:val="24"/>
                <w:szCs w:val="24"/>
                <w:lang w:val="en-US" w:eastAsia="zh-CN"/>
              </w:rPr>
              <w:t>.</w:t>
            </w:r>
            <w:r>
              <w:rPr>
                <w:rFonts w:hint="eastAsia" w:cs="方正书宋_GBK" w:asciiTheme="minorEastAsia" w:hAnsiTheme="minorEastAsia" w:eastAsiaTheme="minorEastAsia"/>
                <w:b/>
                <w:bCs/>
                <w:sz w:val="24"/>
                <w:szCs w:val="24"/>
              </w:rPr>
              <w:t>27</w:t>
            </w:r>
          </w:p>
        </w:tc>
        <w:tc>
          <w:tcPr>
            <w:tcW w:w="1134" w:type="dxa"/>
          </w:tcPr>
          <w:p>
            <w:pPr>
              <w:spacing w:line="300" w:lineRule="exact"/>
              <w:ind w:right="105"/>
              <w:jc w:val="right"/>
              <w:rPr>
                <w:rFonts w:cs="方正书宋_GBK" w:asciiTheme="minorEastAsia" w:hAnsiTheme="minorEastAsia" w:eastAsiaTheme="minorEastAsia"/>
                <w:b/>
                <w:bCs/>
                <w:sz w:val="24"/>
                <w:szCs w:val="24"/>
              </w:rPr>
            </w:pPr>
            <w:r>
              <w:rPr>
                <w:rFonts w:hint="eastAsia" w:cs="方正书宋_GBK" w:asciiTheme="minorEastAsia" w:hAnsiTheme="minorEastAsia" w:eastAsiaTheme="minorEastAsia"/>
                <w:b/>
                <w:bCs/>
                <w:sz w:val="24"/>
                <w:szCs w:val="24"/>
              </w:rPr>
              <w:t>1</w:t>
            </w:r>
            <w:r>
              <w:rPr>
                <w:rFonts w:hint="eastAsia" w:cs="方正书宋_GBK" w:asciiTheme="minorEastAsia" w:hAnsiTheme="minorEastAsia" w:eastAsiaTheme="minorEastAsia"/>
                <w:b/>
                <w:bCs/>
                <w:sz w:val="24"/>
                <w:szCs w:val="24"/>
                <w:lang w:val="en-US" w:eastAsia="zh-CN"/>
              </w:rPr>
              <w:t>.</w:t>
            </w:r>
            <w:r>
              <w:rPr>
                <w:rFonts w:hint="eastAsia" w:cs="方正书宋_GBK" w:asciiTheme="minorEastAsia" w:hAnsiTheme="minorEastAsia" w:eastAsiaTheme="minorEastAsia"/>
                <w:b/>
                <w:bCs/>
                <w:sz w:val="24"/>
                <w:szCs w:val="24"/>
              </w:rPr>
              <w:t>27</w:t>
            </w:r>
          </w:p>
        </w:tc>
        <w:tc>
          <w:tcPr>
            <w:tcW w:w="992" w:type="dxa"/>
          </w:tcPr>
          <w:p>
            <w:pPr>
              <w:spacing w:line="300" w:lineRule="exact"/>
              <w:jc w:val="right"/>
              <w:rPr>
                <w:rFonts w:cs="方正书宋_GBK" w:asciiTheme="minorEastAsia" w:hAnsiTheme="minorEastAsia" w:eastAsiaTheme="minorEastAsia"/>
                <w:b/>
                <w:bCs/>
                <w:sz w:val="24"/>
                <w:szCs w:val="24"/>
              </w:rPr>
            </w:pPr>
          </w:p>
        </w:tc>
        <w:tc>
          <w:tcPr>
            <w:tcW w:w="850" w:type="dxa"/>
          </w:tcPr>
          <w:p>
            <w:pPr>
              <w:spacing w:line="300" w:lineRule="exact"/>
              <w:jc w:val="right"/>
              <w:rPr>
                <w:rFonts w:cs="方正书宋_GBK" w:asciiTheme="minorEastAsia" w:hAnsiTheme="minorEastAsia" w:eastAsiaTheme="minorEastAsia"/>
                <w:b/>
                <w:bCs/>
                <w:sz w:val="24"/>
                <w:szCs w:val="24"/>
              </w:rPr>
            </w:pPr>
          </w:p>
        </w:tc>
        <w:tc>
          <w:tcPr>
            <w:tcW w:w="851" w:type="dxa"/>
          </w:tcPr>
          <w:p>
            <w:pPr>
              <w:spacing w:line="300" w:lineRule="exact"/>
              <w:jc w:val="right"/>
              <w:rPr>
                <w:rFonts w:cs="方正书宋_GBK" w:asciiTheme="minorEastAsia" w:hAnsiTheme="minorEastAsia" w:eastAsiaTheme="minorEastAsia"/>
                <w:b/>
                <w:bCs/>
                <w:sz w:val="24"/>
                <w:szCs w:val="24"/>
              </w:rPr>
            </w:pPr>
          </w:p>
        </w:tc>
        <w:tc>
          <w:tcPr>
            <w:tcW w:w="850" w:type="dxa"/>
          </w:tcPr>
          <w:p>
            <w:pPr>
              <w:spacing w:line="300" w:lineRule="exact"/>
              <w:jc w:val="right"/>
              <w:rPr>
                <w:rFonts w:cs="方正书宋_GBK" w:asciiTheme="minorEastAsia" w:hAnsiTheme="minorEastAsia" w:eastAsiaTheme="minorEastAsia"/>
                <w:b/>
                <w:bCs/>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368" w:type="dxa"/>
          </w:tcPr>
          <w:p>
            <w:pPr>
              <w:spacing w:line="300" w:lineRule="exact"/>
              <w:jc w:val="left"/>
              <w:rPr>
                <w:rFonts w:cs="Times New Roman" w:asciiTheme="minorEastAsia" w:hAnsiTheme="minorEastAsia" w:eastAsiaTheme="minorEastAsia"/>
                <w:sz w:val="24"/>
                <w:szCs w:val="24"/>
              </w:rPr>
            </w:pPr>
            <w:r>
              <w:rPr>
                <w:rFonts w:hint="eastAsia" w:cs="方正书宋_GBK" w:asciiTheme="minorEastAsia" w:hAnsiTheme="minorEastAsia" w:eastAsiaTheme="minorEastAsia"/>
                <w:sz w:val="24"/>
                <w:szCs w:val="24"/>
              </w:rPr>
              <w:t>人居环境整治美丽庭院创建工作</w:t>
            </w:r>
          </w:p>
        </w:tc>
        <w:tc>
          <w:tcPr>
            <w:tcW w:w="1274" w:type="dxa"/>
          </w:tcPr>
          <w:p>
            <w:pPr>
              <w:spacing w:line="300" w:lineRule="exact"/>
              <w:jc w:val="center"/>
              <w:rPr>
                <w:rFonts w:hint="eastAsia" w:cs="方正书宋_GBK" w:asciiTheme="minorEastAsia" w:hAnsiTheme="minorEastAsia" w:eastAsiaTheme="minorEastAsia"/>
                <w:sz w:val="24"/>
                <w:szCs w:val="24"/>
                <w:lang w:val="en-US" w:eastAsia="zh-CN"/>
              </w:rPr>
            </w:pPr>
            <w:r>
              <w:rPr>
                <w:rFonts w:hint="eastAsia" w:cs="方正书宋_GBK" w:asciiTheme="minorEastAsia" w:hAnsiTheme="minorEastAsia" w:eastAsiaTheme="minorEastAsia"/>
                <w:sz w:val="24"/>
                <w:szCs w:val="24"/>
              </w:rPr>
              <w:t>3.0</w:t>
            </w:r>
            <w:r>
              <w:rPr>
                <w:rFonts w:hint="eastAsia" w:cs="方正书宋_GBK" w:asciiTheme="minorEastAsia" w:hAnsiTheme="minorEastAsia" w:eastAsiaTheme="minorEastAsia"/>
                <w:sz w:val="24"/>
                <w:szCs w:val="24"/>
                <w:lang w:val="en-US" w:eastAsia="zh-CN"/>
              </w:rPr>
              <w:t>0</w:t>
            </w:r>
          </w:p>
        </w:tc>
        <w:tc>
          <w:tcPr>
            <w:tcW w:w="1144" w:type="dxa"/>
          </w:tcPr>
          <w:p>
            <w:pPr>
              <w:spacing w:line="300" w:lineRule="exact"/>
              <w:jc w:val="left"/>
              <w:rPr>
                <w:rFonts w:cs="Times New Roman" w:asciiTheme="minorEastAsia" w:hAnsiTheme="minorEastAsia" w:eastAsiaTheme="minorEastAsia"/>
                <w:sz w:val="24"/>
                <w:szCs w:val="24"/>
              </w:rPr>
            </w:pPr>
            <w:r>
              <w:rPr>
                <w:rFonts w:hint="eastAsia" w:cs="方正书宋_GBK" w:asciiTheme="minorEastAsia" w:hAnsiTheme="minorEastAsia" w:eastAsiaTheme="minorEastAsia"/>
                <w:sz w:val="24"/>
                <w:szCs w:val="24"/>
              </w:rPr>
              <w:t>复印纸</w:t>
            </w:r>
          </w:p>
        </w:tc>
        <w:tc>
          <w:tcPr>
            <w:tcW w:w="709" w:type="dxa"/>
          </w:tcPr>
          <w:p>
            <w:pPr>
              <w:spacing w:line="300" w:lineRule="exact"/>
              <w:jc w:val="left"/>
              <w:rPr>
                <w:rFonts w:cs="方正书宋_GBK" w:asciiTheme="minorEastAsia" w:hAnsiTheme="minorEastAsia" w:eastAsiaTheme="minorEastAsia"/>
                <w:sz w:val="24"/>
                <w:szCs w:val="24"/>
              </w:rPr>
            </w:pPr>
            <w:r>
              <w:rPr>
                <w:rFonts w:cs="方正书宋_GBK" w:asciiTheme="minorEastAsia" w:hAnsiTheme="minorEastAsia" w:eastAsiaTheme="minorEastAsia"/>
                <w:sz w:val="24"/>
                <w:szCs w:val="24"/>
              </w:rPr>
              <w:t>A090101</w:t>
            </w:r>
          </w:p>
        </w:tc>
        <w:tc>
          <w:tcPr>
            <w:tcW w:w="709" w:type="dxa"/>
          </w:tcPr>
          <w:p>
            <w:pPr>
              <w:spacing w:line="300" w:lineRule="exact"/>
              <w:jc w:val="left"/>
              <w:rPr>
                <w:rFonts w:cs="Times New Roman" w:asciiTheme="minorEastAsia" w:hAnsiTheme="minorEastAsia" w:eastAsiaTheme="minorEastAsia"/>
                <w:sz w:val="24"/>
                <w:szCs w:val="24"/>
              </w:rPr>
            </w:pPr>
            <w:r>
              <w:rPr>
                <w:rFonts w:hint="eastAsia" w:cs="Times New Roman" w:asciiTheme="minorEastAsia" w:hAnsiTheme="minorEastAsia" w:eastAsiaTheme="minorEastAsia"/>
                <w:sz w:val="24"/>
                <w:szCs w:val="24"/>
              </w:rPr>
              <w:t>箱</w:t>
            </w:r>
          </w:p>
        </w:tc>
        <w:tc>
          <w:tcPr>
            <w:tcW w:w="850" w:type="dxa"/>
          </w:tcPr>
          <w:p>
            <w:pPr>
              <w:spacing w:line="300" w:lineRule="exact"/>
              <w:ind w:right="210"/>
              <w:jc w:val="right"/>
              <w:rPr>
                <w:rFonts w:cs="方正书宋_GBK" w:asciiTheme="minorEastAsia" w:hAnsiTheme="minorEastAsia" w:eastAsiaTheme="minorEastAsia"/>
                <w:sz w:val="24"/>
                <w:szCs w:val="24"/>
              </w:rPr>
            </w:pPr>
            <w:r>
              <w:rPr>
                <w:rFonts w:hint="eastAsia" w:cs="方正书宋_GBK" w:asciiTheme="minorEastAsia" w:hAnsiTheme="minorEastAsia" w:eastAsiaTheme="minorEastAsia"/>
                <w:sz w:val="24"/>
                <w:szCs w:val="24"/>
              </w:rPr>
              <w:t>15</w:t>
            </w:r>
          </w:p>
        </w:tc>
        <w:tc>
          <w:tcPr>
            <w:tcW w:w="992" w:type="dxa"/>
            <w:gridSpan w:val="2"/>
          </w:tcPr>
          <w:p>
            <w:pPr>
              <w:spacing w:line="300" w:lineRule="exact"/>
              <w:ind w:right="210"/>
              <w:jc w:val="right"/>
              <w:rPr>
                <w:rFonts w:cs="方正书宋_GBK" w:asciiTheme="minorEastAsia" w:hAnsiTheme="minorEastAsia" w:eastAsiaTheme="minorEastAsia"/>
                <w:sz w:val="24"/>
                <w:szCs w:val="24"/>
              </w:rPr>
            </w:pPr>
            <w:r>
              <w:rPr>
                <w:rFonts w:hint="eastAsia" w:cs="方正书宋_GBK" w:asciiTheme="minorEastAsia" w:hAnsiTheme="minorEastAsia" w:eastAsiaTheme="minorEastAsia"/>
                <w:sz w:val="24"/>
                <w:szCs w:val="24"/>
                <w:lang w:val="en-US" w:eastAsia="zh-CN"/>
              </w:rPr>
              <w:t>0.0</w:t>
            </w:r>
            <w:r>
              <w:rPr>
                <w:rFonts w:hint="eastAsia" w:cs="方正书宋_GBK" w:asciiTheme="minorEastAsia" w:hAnsiTheme="minorEastAsia" w:eastAsiaTheme="minorEastAsia"/>
                <w:sz w:val="24"/>
                <w:szCs w:val="24"/>
              </w:rPr>
              <w:t>18</w:t>
            </w:r>
          </w:p>
        </w:tc>
        <w:tc>
          <w:tcPr>
            <w:tcW w:w="1134" w:type="dxa"/>
          </w:tcPr>
          <w:p>
            <w:pPr>
              <w:spacing w:line="300" w:lineRule="exact"/>
              <w:ind w:right="210"/>
              <w:jc w:val="right"/>
              <w:rPr>
                <w:rFonts w:cs="方正书宋_GBK" w:asciiTheme="minorEastAsia" w:hAnsiTheme="minorEastAsia" w:eastAsiaTheme="minorEastAsia"/>
                <w:sz w:val="24"/>
                <w:szCs w:val="24"/>
              </w:rPr>
            </w:pPr>
            <w:r>
              <w:rPr>
                <w:rFonts w:hint="eastAsia" w:cs="方正书宋_GBK" w:asciiTheme="minorEastAsia" w:hAnsiTheme="minorEastAsia" w:eastAsiaTheme="minorEastAsia"/>
                <w:sz w:val="24"/>
                <w:szCs w:val="24"/>
                <w:lang w:val="en-US" w:eastAsia="zh-CN"/>
              </w:rPr>
              <w:t>0.</w:t>
            </w:r>
            <w:r>
              <w:rPr>
                <w:rFonts w:hint="eastAsia" w:cs="方正书宋_GBK" w:asciiTheme="minorEastAsia" w:hAnsiTheme="minorEastAsia" w:eastAsiaTheme="minorEastAsia"/>
                <w:sz w:val="24"/>
                <w:szCs w:val="24"/>
              </w:rPr>
              <w:t>27</w:t>
            </w:r>
          </w:p>
        </w:tc>
        <w:tc>
          <w:tcPr>
            <w:tcW w:w="993" w:type="dxa"/>
          </w:tcPr>
          <w:p>
            <w:pPr>
              <w:spacing w:line="300" w:lineRule="exact"/>
              <w:ind w:right="210"/>
              <w:jc w:val="right"/>
              <w:rPr>
                <w:rFonts w:cs="方正书宋_GBK" w:asciiTheme="minorEastAsia" w:hAnsiTheme="minorEastAsia" w:eastAsiaTheme="minorEastAsia"/>
                <w:sz w:val="24"/>
                <w:szCs w:val="24"/>
              </w:rPr>
            </w:pPr>
            <w:r>
              <w:rPr>
                <w:rFonts w:hint="eastAsia" w:cs="方正书宋_GBK" w:asciiTheme="minorEastAsia" w:hAnsiTheme="minorEastAsia" w:eastAsiaTheme="minorEastAsia"/>
                <w:sz w:val="24"/>
                <w:szCs w:val="24"/>
                <w:lang w:val="en-US" w:eastAsia="zh-CN"/>
              </w:rPr>
              <w:t>0.</w:t>
            </w:r>
            <w:r>
              <w:rPr>
                <w:rFonts w:hint="eastAsia" w:cs="方正书宋_GBK" w:asciiTheme="minorEastAsia" w:hAnsiTheme="minorEastAsia" w:eastAsiaTheme="minorEastAsia"/>
                <w:sz w:val="24"/>
                <w:szCs w:val="24"/>
              </w:rPr>
              <w:t>27</w:t>
            </w:r>
          </w:p>
        </w:tc>
        <w:tc>
          <w:tcPr>
            <w:tcW w:w="1134" w:type="dxa"/>
          </w:tcPr>
          <w:p>
            <w:pPr>
              <w:spacing w:line="300" w:lineRule="exact"/>
              <w:ind w:right="210"/>
              <w:jc w:val="right"/>
              <w:rPr>
                <w:rFonts w:cs="方正书宋_GBK" w:asciiTheme="minorEastAsia" w:hAnsiTheme="minorEastAsia" w:eastAsiaTheme="minorEastAsia"/>
                <w:sz w:val="24"/>
                <w:szCs w:val="24"/>
              </w:rPr>
            </w:pPr>
            <w:r>
              <w:rPr>
                <w:rFonts w:hint="eastAsia" w:cs="方正书宋_GBK" w:asciiTheme="minorEastAsia" w:hAnsiTheme="minorEastAsia" w:eastAsiaTheme="minorEastAsia"/>
                <w:sz w:val="24"/>
                <w:szCs w:val="24"/>
                <w:lang w:val="en-US" w:eastAsia="zh-CN"/>
              </w:rPr>
              <w:t>0.</w:t>
            </w:r>
            <w:r>
              <w:rPr>
                <w:rFonts w:hint="eastAsia" w:cs="方正书宋_GBK" w:asciiTheme="minorEastAsia" w:hAnsiTheme="minorEastAsia" w:eastAsiaTheme="minorEastAsia"/>
                <w:sz w:val="24"/>
                <w:szCs w:val="24"/>
              </w:rPr>
              <w:t>27</w:t>
            </w:r>
          </w:p>
        </w:tc>
        <w:tc>
          <w:tcPr>
            <w:tcW w:w="992" w:type="dxa"/>
          </w:tcPr>
          <w:p>
            <w:pPr>
              <w:spacing w:line="300" w:lineRule="exact"/>
              <w:jc w:val="right"/>
              <w:rPr>
                <w:rFonts w:cs="方正书宋_GBK" w:asciiTheme="minorEastAsia" w:hAnsiTheme="minorEastAsia" w:eastAsiaTheme="minorEastAsia"/>
                <w:sz w:val="24"/>
                <w:szCs w:val="24"/>
              </w:rPr>
            </w:pPr>
          </w:p>
        </w:tc>
        <w:tc>
          <w:tcPr>
            <w:tcW w:w="850" w:type="dxa"/>
          </w:tcPr>
          <w:p>
            <w:pPr>
              <w:spacing w:line="300" w:lineRule="exact"/>
              <w:jc w:val="right"/>
              <w:rPr>
                <w:rFonts w:cs="方正书宋_GBK" w:asciiTheme="minorEastAsia" w:hAnsiTheme="minorEastAsia" w:eastAsiaTheme="minorEastAsia"/>
                <w:sz w:val="24"/>
                <w:szCs w:val="24"/>
              </w:rPr>
            </w:pPr>
          </w:p>
        </w:tc>
        <w:tc>
          <w:tcPr>
            <w:tcW w:w="851" w:type="dxa"/>
          </w:tcPr>
          <w:p>
            <w:pPr>
              <w:spacing w:line="300" w:lineRule="exact"/>
              <w:jc w:val="right"/>
              <w:rPr>
                <w:rFonts w:cs="方正书宋_GBK" w:asciiTheme="minorEastAsia" w:hAnsiTheme="minorEastAsia" w:eastAsiaTheme="minorEastAsia"/>
                <w:sz w:val="24"/>
                <w:szCs w:val="24"/>
              </w:rPr>
            </w:pPr>
          </w:p>
        </w:tc>
        <w:tc>
          <w:tcPr>
            <w:tcW w:w="850" w:type="dxa"/>
          </w:tcPr>
          <w:p>
            <w:pPr>
              <w:spacing w:line="300" w:lineRule="exact"/>
              <w:jc w:val="right"/>
              <w:rPr>
                <w:rFonts w:cs="方正书宋_GBK" w:asciiTheme="minorEastAsia" w:hAnsiTheme="minorEastAsia" w:eastAsiaTheme="minorEastAsia"/>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7" w:hRule="atLeast"/>
        </w:trPr>
        <w:tc>
          <w:tcPr>
            <w:tcW w:w="2368" w:type="dxa"/>
          </w:tcPr>
          <w:p>
            <w:pPr>
              <w:spacing w:line="300" w:lineRule="exact"/>
              <w:jc w:val="left"/>
              <w:rPr>
                <w:rFonts w:cs="Times New Roman" w:asciiTheme="minorEastAsia" w:hAnsiTheme="minorEastAsia" w:eastAsiaTheme="minorEastAsia"/>
                <w:sz w:val="24"/>
                <w:szCs w:val="24"/>
              </w:rPr>
            </w:pPr>
            <w:r>
              <w:rPr>
                <w:rFonts w:hint="eastAsia" w:cs="方正书宋_GBK" w:asciiTheme="minorEastAsia" w:hAnsiTheme="minorEastAsia" w:eastAsiaTheme="minorEastAsia"/>
                <w:sz w:val="24"/>
                <w:szCs w:val="24"/>
              </w:rPr>
              <w:t>人居环境整治美丽庭院创建工作</w:t>
            </w:r>
          </w:p>
        </w:tc>
        <w:tc>
          <w:tcPr>
            <w:tcW w:w="1274" w:type="dxa"/>
          </w:tcPr>
          <w:p>
            <w:pPr>
              <w:spacing w:line="300" w:lineRule="exact"/>
              <w:jc w:val="center"/>
              <w:rPr>
                <w:rFonts w:hint="eastAsia" w:cs="方正书宋_GBK" w:asciiTheme="minorEastAsia" w:hAnsiTheme="minorEastAsia" w:eastAsiaTheme="minorEastAsia"/>
                <w:sz w:val="24"/>
                <w:szCs w:val="24"/>
                <w:lang w:val="en-US" w:eastAsia="zh-CN"/>
              </w:rPr>
            </w:pPr>
            <w:r>
              <w:rPr>
                <w:rFonts w:hint="eastAsia" w:cs="方正书宋_GBK" w:asciiTheme="minorEastAsia" w:hAnsiTheme="minorEastAsia" w:eastAsiaTheme="minorEastAsia"/>
                <w:sz w:val="24"/>
                <w:szCs w:val="24"/>
              </w:rPr>
              <w:t>3</w:t>
            </w:r>
            <w:r>
              <w:rPr>
                <w:rFonts w:cs="方正书宋_GBK" w:asciiTheme="minorEastAsia" w:hAnsiTheme="minorEastAsia" w:eastAsiaTheme="minorEastAsia"/>
                <w:sz w:val="24"/>
                <w:szCs w:val="24"/>
              </w:rPr>
              <w:t>.0</w:t>
            </w:r>
            <w:r>
              <w:rPr>
                <w:rFonts w:hint="eastAsia" w:cs="方正书宋_GBK" w:asciiTheme="minorEastAsia" w:hAnsiTheme="minorEastAsia" w:eastAsiaTheme="minorEastAsia"/>
                <w:sz w:val="24"/>
                <w:szCs w:val="24"/>
                <w:lang w:val="en-US" w:eastAsia="zh-CN"/>
              </w:rPr>
              <w:t>0</w:t>
            </w:r>
          </w:p>
        </w:tc>
        <w:tc>
          <w:tcPr>
            <w:tcW w:w="1144" w:type="dxa"/>
          </w:tcPr>
          <w:p>
            <w:pPr>
              <w:spacing w:line="300" w:lineRule="exact"/>
              <w:jc w:val="left"/>
              <w:rPr>
                <w:rFonts w:cs="Times New Roman" w:asciiTheme="minorEastAsia" w:hAnsiTheme="minorEastAsia" w:eastAsiaTheme="minorEastAsia"/>
                <w:sz w:val="24"/>
                <w:szCs w:val="24"/>
              </w:rPr>
            </w:pPr>
            <w:r>
              <w:rPr>
                <w:rFonts w:hint="eastAsia" w:cs="方正书宋_GBK" w:asciiTheme="minorEastAsia" w:hAnsiTheme="minorEastAsia" w:eastAsiaTheme="minorEastAsia"/>
                <w:sz w:val="24"/>
                <w:szCs w:val="24"/>
              </w:rPr>
              <w:t>电脑</w:t>
            </w:r>
          </w:p>
        </w:tc>
        <w:tc>
          <w:tcPr>
            <w:tcW w:w="709" w:type="dxa"/>
          </w:tcPr>
          <w:p>
            <w:pPr>
              <w:spacing w:line="300" w:lineRule="exact"/>
              <w:jc w:val="left"/>
              <w:rPr>
                <w:rFonts w:cs="方正书宋_GBK" w:asciiTheme="minorEastAsia" w:hAnsiTheme="minorEastAsia" w:eastAsiaTheme="minorEastAsia"/>
                <w:sz w:val="24"/>
                <w:szCs w:val="24"/>
              </w:rPr>
            </w:pPr>
          </w:p>
        </w:tc>
        <w:tc>
          <w:tcPr>
            <w:tcW w:w="709" w:type="dxa"/>
          </w:tcPr>
          <w:p>
            <w:pPr>
              <w:spacing w:line="300" w:lineRule="exact"/>
              <w:jc w:val="left"/>
              <w:rPr>
                <w:rFonts w:cs="Times New Roman" w:asciiTheme="minorEastAsia" w:hAnsiTheme="minorEastAsia" w:eastAsiaTheme="minorEastAsia"/>
                <w:sz w:val="24"/>
                <w:szCs w:val="24"/>
              </w:rPr>
            </w:pPr>
            <w:r>
              <w:rPr>
                <w:rFonts w:hint="eastAsia" w:cs="Times New Roman" w:asciiTheme="minorEastAsia" w:hAnsiTheme="minorEastAsia" w:eastAsiaTheme="minorEastAsia"/>
                <w:sz w:val="24"/>
                <w:szCs w:val="24"/>
              </w:rPr>
              <w:t>台</w:t>
            </w:r>
          </w:p>
        </w:tc>
        <w:tc>
          <w:tcPr>
            <w:tcW w:w="850" w:type="dxa"/>
          </w:tcPr>
          <w:p>
            <w:pPr>
              <w:spacing w:line="300" w:lineRule="exact"/>
              <w:ind w:right="315"/>
              <w:jc w:val="right"/>
              <w:rPr>
                <w:rFonts w:cs="方正书宋_GBK" w:asciiTheme="minorEastAsia" w:hAnsiTheme="minorEastAsia" w:eastAsiaTheme="minorEastAsia"/>
                <w:sz w:val="24"/>
                <w:szCs w:val="24"/>
              </w:rPr>
            </w:pPr>
            <w:r>
              <w:rPr>
                <w:rFonts w:hint="eastAsia" w:cs="方正书宋_GBK" w:asciiTheme="minorEastAsia" w:hAnsiTheme="minorEastAsia" w:eastAsiaTheme="minorEastAsia"/>
                <w:sz w:val="24"/>
                <w:szCs w:val="24"/>
              </w:rPr>
              <w:t>1</w:t>
            </w:r>
          </w:p>
        </w:tc>
        <w:tc>
          <w:tcPr>
            <w:tcW w:w="992" w:type="dxa"/>
            <w:gridSpan w:val="2"/>
          </w:tcPr>
          <w:p>
            <w:pPr>
              <w:spacing w:line="300" w:lineRule="exact"/>
              <w:ind w:right="105"/>
              <w:jc w:val="right"/>
              <w:rPr>
                <w:rFonts w:cs="方正书宋_GBK" w:asciiTheme="minorEastAsia" w:hAnsiTheme="minorEastAsia" w:eastAsiaTheme="minorEastAsia"/>
                <w:sz w:val="24"/>
                <w:szCs w:val="24"/>
              </w:rPr>
            </w:pPr>
            <w:r>
              <w:rPr>
                <w:rFonts w:hint="eastAsia" w:cs="方正书宋_GBK" w:asciiTheme="minorEastAsia" w:hAnsiTheme="minorEastAsia" w:eastAsiaTheme="minorEastAsia"/>
                <w:sz w:val="24"/>
                <w:szCs w:val="24"/>
                <w:lang w:val="en-US" w:eastAsia="zh-CN"/>
              </w:rPr>
              <w:t>0.</w:t>
            </w:r>
            <w:r>
              <w:rPr>
                <w:rFonts w:hint="eastAsia" w:cs="方正书宋_GBK" w:asciiTheme="minorEastAsia" w:hAnsiTheme="minorEastAsia" w:eastAsiaTheme="minorEastAsia"/>
                <w:sz w:val="24"/>
                <w:szCs w:val="24"/>
              </w:rPr>
              <w:t>45</w:t>
            </w:r>
          </w:p>
        </w:tc>
        <w:tc>
          <w:tcPr>
            <w:tcW w:w="1134" w:type="dxa"/>
          </w:tcPr>
          <w:p>
            <w:pPr>
              <w:spacing w:line="300" w:lineRule="exact"/>
              <w:ind w:right="210"/>
              <w:jc w:val="right"/>
              <w:rPr>
                <w:rFonts w:cs="方正书宋_GBK" w:asciiTheme="minorEastAsia" w:hAnsiTheme="minorEastAsia" w:eastAsiaTheme="minorEastAsia"/>
                <w:sz w:val="24"/>
                <w:szCs w:val="24"/>
              </w:rPr>
            </w:pPr>
            <w:r>
              <w:rPr>
                <w:rFonts w:hint="eastAsia" w:cs="方正书宋_GBK" w:asciiTheme="minorEastAsia" w:hAnsiTheme="minorEastAsia" w:eastAsiaTheme="minorEastAsia"/>
                <w:sz w:val="24"/>
                <w:szCs w:val="24"/>
                <w:lang w:val="en-US" w:eastAsia="zh-CN"/>
              </w:rPr>
              <w:t>0</w:t>
            </w:r>
            <w:r>
              <w:rPr>
                <w:rFonts w:hint="eastAsia" w:cs="方正书宋_GBK" w:asciiTheme="minorEastAsia" w:hAnsiTheme="minorEastAsia" w:eastAsiaTheme="minorEastAsia"/>
                <w:sz w:val="24"/>
                <w:szCs w:val="24"/>
              </w:rPr>
              <w:t>45</w:t>
            </w:r>
          </w:p>
        </w:tc>
        <w:tc>
          <w:tcPr>
            <w:tcW w:w="993" w:type="dxa"/>
          </w:tcPr>
          <w:p>
            <w:pPr>
              <w:spacing w:line="300" w:lineRule="exact"/>
              <w:ind w:right="210"/>
              <w:jc w:val="right"/>
              <w:rPr>
                <w:rFonts w:cs="方正书宋_GBK" w:asciiTheme="minorEastAsia" w:hAnsiTheme="minorEastAsia" w:eastAsiaTheme="minorEastAsia"/>
                <w:sz w:val="24"/>
                <w:szCs w:val="24"/>
              </w:rPr>
            </w:pPr>
            <w:r>
              <w:rPr>
                <w:rFonts w:hint="eastAsia" w:cs="方正书宋_GBK" w:asciiTheme="minorEastAsia" w:hAnsiTheme="minorEastAsia" w:eastAsiaTheme="minorEastAsia"/>
                <w:sz w:val="24"/>
                <w:szCs w:val="24"/>
                <w:lang w:val="en-US" w:eastAsia="zh-CN"/>
              </w:rPr>
              <w:t>0.</w:t>
            </w:r>
            <w:r>
              <w:rPr>
                <w:rFonts w:hint="eastAsia" w:cs="方正书宋_GBK" w:asciiTheme="minorEastAsia" w:hAnsiTheme="minorEastAsia" w:eastAsiaTheme="minorEastAsia"/>
                <w:sz w:val="24"/>
                <w:szCs w:val="24"/>
              </w:rPr>
              <w:t>45</w:t>
            </w:r>
          </w:p>
        </w:tc>
        <w:tc>
          <w:tcPr>
            <w:tcW w:w="1134" w:type="dxa"/>
          </w:tcPr>
          <w:p>
            <w:pPr>
              <w:spacing w:line="300" w:lineRule="exact"/>
              <w:ind w:right="210"/>
              <w:jc w:val="right"/>
              <w:rPr>
                <w:rFonts w:cs="方正书宋_GBK" w:asciiTheme="minorEastAsia" w:hAnsiTheme="minorEastAsia" w:eastAsiaTheme="minorEastAsia"/>
                <w:sz w:val="24"/>
                <w:szCs w:val="24"/>
              </w:rPr>
            </w:pPr>
            <w:r>
              <w:rPr>
                <w:rFonts w:hint="eastAsia" w:cs="方正书宋_GBK" w:asciiTheme="minorEastAsia" w:hAnsiTheme="minorEastAsia" w:eastAsiaTheme="minorEastAsia"/>
                <w:sz w:val="24"/>
                <w:szCs w:val="24"/>
                <w:lang w:val="en-US" w:eastAsia="zh-CN"/>
              </w:rPr>
              <w:t>0.</w:t>
            </w:r>
            <w:r>
              <w:rPr>
                <w:rFonts w:hint="eastAsia" w:cs="方正书宋_GBK" w:asciiTheme="minorEastAsia" w:hAnsiTheme="minorEastAsia" w:eastAsiaTheme="minorEastAsia"/>
                <w:sz w:val="24"/>
                <w:szCs w:val="24"/>
              </w:rPr>
              <w:t>45</w:t>
            </w:r>
          </w:p>
        </w:tc>
        <w:tc>
          <w:tcPr>
            <w:tcW w:w="992" w:type="dxa"/>
          </w:tcPr>
          <w:p>
            <w:pPr>
              <w:spacing w:line="300" w:lineRule="exact"/>
              <w:jc w:val="right"/>
              <w:rPr>
                <w:rFonts w:cs="方正书宋_GBK" w:asciiTheme="minorEastAsia" w:hAnsiTheme="minorEastAsia" w:eastAsiaTheme="minorEastAsia"/>
                <w:sz w:val="24"/>
                <w:szCs w:val="24"/>
              </w:rPr>
            </w:pPr>
          </w:p>
        </w:tc>
        <w:tc>
          <w:tcPr>
            <w:tcW w:w="850" w:type="dxa"/>
          </w:tcPr>
          <w:p>
            <w:pPr>
              <w:spacing w:line="300" w:lineRule="exact"/>
              <w:jc w:val="right"/>
              <w:rPr>
                <w:rFonts w:cs="方正书宋_GBK" w:asciiTheme="minorEastAsia" w:hAnsiTheme="minorEastAsia" w:eastAsiaTheme="minorEastAsia"/>
                <w:sz w:val="24"/>
                <w:szCs w:val="24"/>
              </w:rPr>
            </w:pPr>
          </w:p>
        </w:tc>
        <w:tc>
          <w:tcPr>
            <w:tcW w:w="851" w:type="dxa"/>
          </w:tcPr>
          <w:p>
            <w:pPr>
              <w:spacing w:line="300" w:lineRule="exact"/>
              <w:jc w:val="right"/>
              <w:rPr>
                <w:rFonts w:cs="方正书宋_GBK" w:asciiTheme="minorEastAsia" w:hAnsiTheme="minorEastAsia" w:eastAsiaTheme="minorEastAsia"/>
                <w:sz w:val="24"/>
                <w:szCs w:val="24"/>
              </w:rPr>
            </w:pPr>
          </w:p>
        </w:tc>
        <w:tc>
          <w:tcPr>
            <w:tcW w:w="850" w:type="dxa"/>
          </w:tcPr>
          <w:p>
            <w:pPr>
              <w:spacing w:line="300" w:lineRule="exact"/>
              <w:jc w:val="right"/>
              <w:rPr>
                <w:rFonts w:cs="方正书宋_GBK" w:asciiTheme="minorEastAsia" w:hAnsiTheme="minorEastAsia" w:eastAsiaTheme="minorEastAsia"/>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3" w:hRule="atLeast"/>
        </w:trPr>
        <w:tc>
          <w:tcPr>
            <w:tcW w:w="2368" w:type="dxa"/>
          </w:tcPr>
          <w:p>
            <w:pPr>
              <w:spacing w:line="300" w:lineRule="exact"/>
              <w:jc w:val="left"/>
              <w:outlineLvl w:val="0"/>
              <w:rPr>
                <w:rFonts w:cs="Times New Roman" w:asciiTheme="minorEastAsia" w:hAnsiTheme="minorEastAsia" w:eastAsiaTheme="minorEastAsia"/>
                <w:sz w:val="24"/>
                <w:szCs w:val="24"/>
              </w:rPr>
            </w:pPr>
            <w:r>
              <w:rPr>
                <w:rFonts w:hint="eastAsia" w:cs="方正书宋_GBK" w:asciiTheme="minorEastAsia" w:hAnsiTheme="minorEastAsia" w:eastAsiaTheme="minorEastAsia"/>
                <w:sz w:val="24"/>
                <w:szCs w:val="24"/>
              </w:rPr>
              <w:t>人居环境整治美丽庭院创建工作</w:t>
            </w:r>
          </w:p>
        </w:tc>
        <w:tc>
          <w:tcPr>
            <w:tcW w:w="1274" w:type="dxa"/>
          </w:tcPr>
          <w:p>
            <w:pPr>
              <w:spacing w:line="300" w:lineRule="exact"/>
              <w:jc w:val="center"/>
              <w:outlineLvl w:val="0"/>
              <w:rPr>
                <w:rFonts w:hint="eastAsia" w:cs="Times New Roman" w:asciiTheme="minorEastAsia" w:hAnsiTheme="minorEastAsia" w:eastAsiaTheme="minorEastAsia"/>
                <w:sz w:val="24"/>
                <w:szCs w:val="24"/>
                <w:lang w:val="en-US" w:eastAsia="zh-CN"/>
              </w:rPr>
            </w:pPr>
            <w:r>
              <w:rPr>
                <w:rFonts w:hint="eastAsia" w:cs="Times New Roman" w:asciiTheme="minorEastAsia" w:hAnsiTheme="minorEastAsia" w:eastAsiaTheme="minorEastAsia"/>
                <w:sz w:val="24"/>
                <w:szCs w:val="24"/>
              </w:rPr>
              <w:t>3.0</w:t>
            </w:r>
            <w:r>
              <w:rPr>
                <w:rFonts w:hint="eastAsia" w:cs="Times New Roman" w:asciiTheme="minorEastAsia" w:hAnsiTheme="minorEastAsia" w:eastAsiaTheme="minorEastAsia"/>
                <w:sz w:val="24"/>
                <w:szCs w:val="24"/>
                <w:lang w:val="en-US" w:eastAsia="zh-CN"/>
              </w:rPr>
              <w:t>0</w:t>
            </w:r>
          </w:p>
        </w:tc>
        <w:tc>
          <w:tcPr>
            <w:tcW w:w="1144" w:type="dxa"/>
          </w:tcPr>
          <w:p>
            <w:pPr>
              <w:spacing w:line="300" w:lineRule="exact"/>
              <w:jc w:val="left"/>
              <w:outlineLvl w:val="0"/>
              <w:rPr>
                <w:rFonts w:cs="Times New Roman" w:asciiTheme="minorEastAsia" w:hAnsiTheme="minorEastAsia" w:eastAsiaTheme="minorEastAsia"/>
                <w:sz w:val="24"/>
                <w:szCs w:val="24"/>
              </w:rPr>
            </w:pPr>
            <w:r>
              <w:rPr>
                <w:rFonts w:hint="eastAsia" w:cs="Times New Roman" w:asciiTheme="minorEastAsia" w:hAnsiTheme="minorEastAsia" w:eastAsiaTheme="minorEastAsia"/>
                <w:sz w:val="24"/>
                <w:szCs w:val="24"/>
              </w:rPr>
              <w:t>床</w:t>
            </w:r>
          </w:p>
        </w:tc>
        <w:tc>
          <w:tcPr>
            <w:tcW w:w="709" w:type="dxa"/>
          </w:tcPr>
          <w:p>
            <w:pPr>
              <w:spacing w:line="300" w:lineRule="exact"/>
              <w:jc w:val="left"/>
              <w:outlineLvl w:val="0"/>
              <w:rPr>
                <w:rFonts w:cs="Times New Roman" w:asciiTheme="minorEastAsia" w:hAnsiTheme="minorEastAsia" w:eastAsiaTheme="minorEastAsia"/>
                <w:sz w:val="24"/>
                <w:szCs w:val="24"/>
              </w:rPr>
            </w:pPr>
          </w:p>
        </w:tc>
        <w:tc>
          <w:tcPr>
            <w:tcW w:w="709" w:type="dxa"/>
          </w:tcPr>
          <w:p>
            <w:pPr>
              <w:spacing w:line="300" w:lineRule="exact"/>
              <w:jc w:val="left"/>
              <w:outlineLvl w:val="0"/>
              <w:rPr>
                <w:rFonts w:cs="Times New Roman" w:asciiTheme="minorEastAsia" w:hAnsiTheme="minorEastAsia" w:eastAsiaTheme="minorEastAsia"/>
                <w:sz w:val="24"/>
                <w:szCs w:val="24"/>
              </w:rPr>
            </w:pPr>
            <w:r>
              <w:rPr>
                <w:rFonts w:hint="eastAsia" w:cs="Times New Roman" w:asciiTheme="minorEastAsia" w:hAnsiTheme="minorEastAsia" w:eastAsiaTheme="minorEastAsia"/>
                <w:sz w:val="24"/>
                <w:szCs w:val="24"/>
              </w:rPr>
              <w:t>件</w:t>
            </w:r>
          </w:p>
        </w:tc>
        <w:tc>
          <w:tcPr>
            <w:tcW w:w="850" w:type="dxa"/>
          </w:tcPr>
          <w:p>
            <w:pPr>
              <w:spacing w:line="300" w:lineRule="exact"/>
              <w:ind w:firstLine="240" w:firstLineChars="100"/>
              <w:jc w:val="left"/>
              <w:outlineLvl w:val="0"/>
              <w:rPr>
                <w:rFonts w:cs="Times New Roman" w:asciiTheme="minorEastAsia" w:hAnsiTheme="minorEastAsia" w:eastAsiaTheme="minorEastAsia"/>
                <w:sz w:val="24"/>
                <w:szCs w:val="24"/>
              </w:rPr>
            </w:pPr>
            <w:r>
              <w:rPr>
                <w:rFonts w:hint="eastAsia" w:cs="Times New Roman" w:asciiTheme="minorEastAsia" w:hAnsiTheme="minorEastAsia" w:eastAsiaTheme="minorEastAsia"/>
                <w:sz w:val="24"/>
                <w:szCs w:val="24"/>
              </w:rPr>
              <w:t>1</w:t>
            </w:r>
          </w:p>
        </w:tc>
        <w:tc>
          <w:tcPr>
            <w:tcW w:w="992" w:type="dxa"/>
            <w:gridSpan w:val="2"/>
          </w:tcPr>
          <w:p>
            <w:pPr>
              <w:spacing w:line="300" w:lineRule="exact"/>
              <w:ind w:firstLine="120" w:firstLineChars="50"/>
              <w:jc w:val="left"/>
              <w:outlineLvl w:val="0"/>
              <w:rPr>
                <w:rFonts w:cs="Times New Roman" w:asciiTheme="minorEastAsia" w:hAnsiTheme="minorEastAsia" w:eastAsiaTheme="minorEastAsia"/>
                <w:sz w:val="24"/>
                <w:szCs w:val="24"/>
              </w:rPr>
            </w:pPr>
            <w:r>
              <w:rPr>
                <w:rFonts w:hint="eastAsia" w:cs="Times New Roman" w:asciiTheme="minorEastAsia" w:hAnsiTheme="minorEastAsia" w:eastAsiaTheme="minorEastAsia"/>
                <w:sz w:val="24"/>
                <w:szCs w:val="24"/>
                <w:lang w:val="en-US" w:eastAsia="zh-CN"/>
              </w:rPr>
              <w:t>0.</w:t>
            </w:r>
            <w:r>
              <w:rPr>
                <w:rFonts w:hint="eastAsia" w:cs="Times New Roman" w:asciiTheme="minorEastAsia" w:hAnsiTheme="minorEastAsia" w:eastAsiaTheme="minorEastAsia"/>
                <w:sz w:val="24"/>
                <w:szCs w:val="24"/>
              </w:rPr>
              <w:t>1</w:t>
            </w:r>
          </w:p>
        </w:tc>
        <w:tc>
          <w:tcPr>
            <w:tcW w:w="1134" w:type="dxa"/>
          </w:tcPr>
          <w:p>
            <w:pPr>
              <w:spacing w:line="300" w:lineRule="exact"/>
              <w:ind w:firstLine="120" w:firstLineChars="50"/>
              <w:jc w:val="left"/>
              <w:outlineLvl w:val="0"/>
              <w:rPr>
                <w:rFonts w:cs="Times New Roman" w:asciiTheme="minorEastAsia" w:hAnsiTheme="minorEastAsia" w:eastAsiaTheme="minorEastAsia"/>
                <w:sz w:val="24"/>
                <w:szCs w:val="24"/>
              </w:rPr>
            </w:pPr>
            <w:r>
              <w:rPr>
                <w:rFonts w:hint="eastAsia" w:cs="Times New Roman" w:asciiTheme="minorEastAsia" w:hAnsiTheme="minorEastAsia" w:eastAsiaTheme="minorEastAsia"/>
                <w:sz w:val="24"/>
                <w:szCs w:val="24"/>
                <w:lang w:val="en-US" w:eastAsia="zh-CN"/>
              </w:rPr>
              <w:t>0.</w:t>
            </w:r>
            <w:r>
              <w:rPr>
                <w:rFonts w:hint="eastAsia" w:cs="Times New Roman" w:asciiTheme="minorEastAsia" w:hAnsiTheme="minorEastAsia" w:eastAsiaTheme="minorEastAsia"/>
                <w:sz w:val="24"/>
                <w:szCs w:val="24"/>
              </w:rPr>
              <w:t>1</w:t>
            </w:r>
          </w:p>
        </w:tc>
        <w:tc>
          <w:tcPr>
            <w:tcW w:w="993" w:type="dxa"/>
          </w:tcPr>
          <w:p>
            <w:pPr>
              <w:spacing w:line="300" w:lineRule="exact"/>
              <w:ind w:firstLine="120" w:firstLineChars="50"/>
              <w:jc w:val="left"/>
              <w:outlineLvl w:val="0"/>
              <w:rPr>
                <w:rFonts w:cs="Times New Roman" w:asciiTheme="minorEastAsia" w:hAnsiTheme="minorEastAsia" w:eastAsiaTheme="minorEastAsia"/>
                <w:sz w:val="24"/>
                <w:szCs w:val="24"/>
              </w:rPr>
            </w:pPr>
            <w:r>
              <w:rPr>
                <w:rFonts w:hint="eastAsia" w:cs="Times New Roman" w:asciiTheme="minorEastAsia" w:hAnsiTheme="minorEastAsia" w:eastAsiaTheme="minorEastAsia"/>
                <w:sz w:val="24"/>
                <w:szCs w:val="24"/>
                <w:lang w:val="en-US" w:eastAsia="zh-CN"/>
              </w:rPr>
              <w:t>0.</w:t>
            </w:r>
            <w:r>
              <w:rPr>
                <w:rFonts w:hint="eastAsia" w:cs="Times New Roman" w:asciiTheme="minorEastAsia" w:hAnsiTheme="minorEastAsia" w:eastAsiaTheme="minorEastAsia"/>
                <w:sz w:val="24"/>
                <w:szCs w:val="24"/>
              </w:rPr>
              <w:t>1</w:t>
            </w:r>
          </w:p>
        </w:tc>
        <w:tc>
          <w:tcPr>
            <w:tcW w:w="1134" w:type="dxa"/>
          </w:tcPr>
          <w:p>
            <w:pPr>
              <w:spacing w:line="300" w:lineRule="exact"/>
              <w:ind w:firstLine="120" w:firstLineChars="50"/>
              <w:jc w:val="left"/>
              <w:outlineLvl w:val="0"/>
              <w:rPr>
                <w:rFonts w:cs="Times New Roman" w:asciiTheme="minorEastAsia" w:hAnsiTheme="minorEastAsia" w:eastAsiaTheme="minorEastAsia"/>
                <w:sz w:val="24"/>
                <w:szCs w:val="24"/>
              </w:rPr>
            </w:pPr>
            <w:r>
              <w:rPr>
                <w:rFonts w:hint="eastAsia" w:cs="Times New Roman" w:asciiTheme="minorEastAsia" w:hAnsiTheme="minorEastAsia" w:eastAsiaTheme="minorEastAsia"/>
                <w:sz w:val="24"/>
                <w:szCs w:val="24"/>
                <w:lang w:val="en-US" w:eastAsia="zh-CN"/>
              </w:rPr>
              <w:t>0.</w:t>
            </w:r>
            <w:r>
              <w:rPr>
                <w:rFonts w:hint="eastAsia" w:cs="Times New Roman" w:asciiTheme="minorEastAsia" w:hAnsiTheme="minorEastAsia" w:eastAsiaTheme="minorEastAsia"/>
                <w:sz w:val="24"/>
                <w:szCs w:val="24"/>
              </w:rPr>
              <w:t>1</w:t>
            </w:r>
          </w:p>
        </w:tc>
        <w:tc>
          <w:tcPr>
            <w:tcW w:w="992" w:type="dxa"/>
          </w:tcPr>
          <w:p>
            <w:pPr>
              <w:spacing w:line="300" w:lineRule="exact"/>
              <w:jc w:val="left"/>
              <w:outlineLvl w:val="0"/>
              <w:rPr>
                <w:rFonts w:cs="Times New Roman" w:asciiTheme="minorEastAsia" w:hAnsiTheme="minorEastAsia" w:eastAsiaTheme="minorEastAsia"/>
                <w:sz w:val="24"/>
                <w:szCs w:val="24"/>
              </w:rPr>
            </w:pPr>
          </w:p>
        </w:tc>
        <w:tc>
          <w:tcPr>
            <w:tcW w:w="850" w:type="dxa"/>
          </w:tcPr>
          <w:p>
            <w:pPr>
              <w:spacing w:line="300" w:lineRule="exact"/>
              <w:jc w:val="left"/>
              <w:outlineLvl w:val="0"/>
              <w:rPr>
                <w:rFonts w:cs="Times New Roman" w:asciiTheme="minorEastAsia" w:hAnsiTheme="minorEastAsia" w:eastAsiaTheme="minorEastAsia"/>
                <w:sz w:val="24"/>
                <w:szCs w:val="24"/>
              </w:rPr>
            </w:pPr>
          </w:p>
        </w:tc>
        <w:tc>
          <w:tcPr>
            <w:tcW w:w="851" w:type="dxa"/>
          </w:tcPr>
          <w:p>
            <w:pPr>
              <w:spacing w:line="300" w:lineRule="exact"/>
              <w:jc w:val="left"/>
              <w:outlineLvl w:val="0"/>
              <w:rPr>
                <w:rFonts w:cs="Times New Roman" w:asciiTheme="minorEastAsia" w:hAnsiTheme="minorEastAsia" w:eastAsiaTheme="minorEastAsia"/>
                <w:sz w:val="24"/>
                <w:szCs w:val="24"/>
              </w:rPr>
            </w:pPr>
          </w:p>
        </w:tc>
        <w:tc>
          <w:tcPr>
            <w:tcW w:w="850" w:type="dxa"/>
          </w:tcPr>
          <w:p>
            <w:pPr>
              <w:spacing w:line="300" w:lineRule="exact"/>
              <w:jc w:val="left"/>
              <w:outlineLvl w:val="0"/>
              <w:rPr>
                <w:rFonts w:cs="Times New Roman" w:asciiTheme="minorEastAsia" w:hAnsiTheme="minorEastAsia" w:eastAsiaTheme="minorEastAsia"/>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3" w:hRule="atLeast"/>
        </w:trPr>
        <w:tc>
          <w:tcPr>
            <w:tcW w:w="2368" w:type="dxa"/>
          </w:tcPr>
          <w:p>
            <w:pPr>
              <w:spacing w:line="300" w:lineRule="exact"/>
              <w:jc w:val="left"/>
              <w:outlineLvl w:val="0"/>
              <w:rPr>
                <w:rFonts w:cs="Times New Roman" w:asciiTheme="minorEastAsia" w:hAnsiTheme="minorEastAsia" w:eastAsiaTheme="minorEastAsia"/>
                <w:sz w:val="24"/>
                <w:szCs w:val="24"/>
              </w:rPr>
            </w:pPr>
            <w:r>
              <w:rPr>
                <w:rFonts w:hint="eastAsia" w:cs="Times New Roman" w:asciiTheme="minorEastAsia" w:hAnsiTheme="minorEastAsia" w:eastAsiaTheme="minorEastAsia"/>
                <w:sz w:val="24"/>
                <w:szCs w:val="24"/>
              </w:rPr>
              <w:t>实施女性素质提升工程</w:t>
            </w:r>
          </w:p>
        </w:tc>
        <w:tc>
          <w:tcPr>
            <w:tcW w:w="1274" w:type="dxa"/>
          </w:tcPr>
          <w:p>
            <w:pPr>
              <w:spacing w:line="300" w:lineRule="exact"/>
              <w:jc w:val="center"/>
              <w:outlineLvl w:val="0"/>
              <w:rPr>
                <w:rFonts w:cs="Times New Roman" w:asciiTheme="minorEastAsia" w:hAnsiTheme="minorEastAsia" w:eastAsiaTheme="minorEastAsia"/>
                <w:sz w:val="24"/>
                <w:szCs w:val="24"/>
              </w:rPr>
            </w:pPr>
            <w:r>
              <w:rPr>
                <w:rFonts w:hint="eastAsia" w:cs="Times New Roman" w:asciiTheme="minorEastAsia" w:hAnsiTheme="minorEastAsia" w:eastAsiaTheme="minorEastAsia"/>
                <w:sz w:val="24"/>
                <w:szCs w:val="24"/>
              </w:rPr>
              <w:t>1</w:t>
            </w:r>
            <w:r>
              <w:rPr>
                <w:rFonts w:hint="eastAsia" w:cs="Times New Roman" w:asciiTheme="minorEastAsia" w:hAnsiTheme="minorEastAsia" w:eastAsiaTheme="minorEastAsia"/>
                <w:sz w:val="24"/>
                <w:szCs w:val="24"/>
                <w:lang w:val="en-US" w:eastAsia="zh-CN"/>
              </w:rPr>
              <w:t>.</w:t>
            </w:r>
            <w:r>
              <w:rPr>
                <w:rFonts w:hint="eastAsia" w:cs="Times New Roman" w:asciiTheme="minorEastAsia" w:hAnsiTheme="minorEastAsia" w:eastAsiaTheme="minorEastAsia"/>
                <w:sz w:val="24"/>
                <w:szCs w:val="24"/>
              </w:rPr>
              <w:t>5</w:t>
            </w:r>
          </w:p>
        </w:tc>
        <w:tc>
          <w:tcPr>
            <w:tcW w:w="1144" w:type="dxa"/>
          </w:tcPr>
          <w:p>
            <w:pPr>
              <w:spacing w:line="300" w:lineRule="exact"/>
              <w:jc w:val="left"/>
              <w:outlineLvl w:val="0"/>
              <w:rPr>
                <w:rFonts w:cs="Times New Roman" w:asciiTheme="minorEastAsia" w:hAnsiTheme="minorEastAsia" w:eastAsiaTheme="minorEastAsia"/>
                <w:sz w:val="24"/>
                <w:szCs w:val="24"/>
              </w:rPr>
            </w:pPr>
            <w:r>
              <w:rPr>
                <w:rFonts w:hint="eastAsia" w:cs="Times New Roman" w:asciiTheme="minorEastAsia" w:hAnsiTheme="minorEastAsia" w:eastAsiaTheme="minorEastAsia"/>
                <w:sz w:val="24"/>
                <w:szCs w:val="24"/>
              </w:rPr>
              <w:t>电脑</w:t>
            </w:r>
          </w:p>
        </w:tc>
        <w:tc>
          <w:tcPr>
            <w:tcW w:w="709" w:type="dxa"/>
          </w:tcPr>
          <w:p>
            <w:pPr>
              <w:spacing w:line="300" w:lineRule="exact"/>
              <w:jc w:val="left"/>
              <w:outlineLvl w:val="0"/>
              <w:rPr>
                <w:rFonts w:cs="Times New Roman" w:asciiTheme="minorEastAsia" w:hAnsiTheme="minorEastAsia" w:eastAsiaTheme="minorEastAsia"/>
                <w:sz w:val="24"/>
                <w:szCs w:val="24"/>
              </w:rPr>
            </w:pPr>
          </w:p>
        </w:tc>
        <w:tc>
          <w:tcPr>
            <w:tcW w:w="709" w:type="dxa"/>
          </w:tcPr>
          <w:p>
            <w:pPr>
              <w:spacing w:line="300" w:lineRule="exact"/>
              <w:jc w:val="left"/>
              <w:outlineLvl w:val="0"/>
              <w:rPr>
                <w:rFonts w:cs="Times New Roman" w:asciiTheme="minorEastAsia" w:hAnsiTheme="minorEastAsia" w:eastAsiaTheme="minorEastAsia"/>
                <w:sz w:val="24"/>
                <w:szCs w:val="24"/>
              </w:rPr>
            </w:pPr>
            <w:r>
              <w:rPr>
                <w:rFonts w:hint="eastAsia" w:cs="Times New Roman" w:asciiTheme="minorEastAsia" w:hAnsiTheme="minorEastAsia" w:eastAsiaTheme="minorEastAsia"/>
                <w:sz w:val="24"/>
                <w:szCs w:val="24"/>
              </w:rPr>
              <w:t>台</w:t>
            </w:r>
          </w:p>
        </w:tc>
        <w:tc>
          <w:tcPr>
            <w:tcW w:w="850" w:type="dxa"/>
          </w:tcPr>
          <w:p>
            <w:pPr>
              <w:spacing w:line="300" w:lineRule="exact"/>
              <w:ind w:firstLine="240" w:firstLineChars="100"/>
              <w:jc w:val="left"/>
              <w:outlineLvl w:val="0"/>
              <w:rPr>
                <w:rFonts w:cs="Times New Roman" w:asciiTheme="minorEastAsia" w:hAnsiTheme="minorEastAsia" w:eastAsiaTheme="minorEastAsia"/>
                <w:sz w:val="24"/>
                <w:szCs w:val="24"/>
              </w:rPr>
            </w:pPr>
            <w:r>
              <w:rPr>
                <w:rFonts w:hint="eastAsia" w:cs="Times New Roman" w:asciiTheme="minorEastAsia" w:hAnsiTheme="minorEastAsia" w:eastAsiaTheme="minorEastAsia"/>
                <w:sz w:val="24"/>
                <w:szCs w:val="24"/>
              </w:rPr>
              <w:t>1</w:t>
            </w:r>
          </w:p>
        </w:tc>
        <w:tc>
          <w:tcPr>
            <w:tcW w:w="992" w:type="dxa"/>
            <w:gridSpan w:val="2"/>
          </w:tcPr>
          <w:p>
            <w:pPr>
              <w:spacing w:line="300" w:lineRule="exact"/>
              <w:ind w:firstLine="120" w:firstLineChars="50"/>
              <w:jc w:val="left"/>
              <w:outlineLvl w:val="0"/>
              <w:rPr>
                <w:rFonts w:cs="Times New Roman" w:asciiTheme="minorEastAsia" w:hAnsiTheme="minorEastAsia" w:eastAsiaTheme="minorEastAsia"/>
                <w:sz w:val="24"/>
                <w:szCs w:val="24"/>
              </w:rPr>
            </w:pPr>
            <w:r>
              <w:rPr>
                <w:rFonts w:hint="eastAsia" w:cs="Times New Roman" w:asciiTheme="minorEastAsia" w:hAnsiTheme="minorEastAsia" w:eastAsiaTheme="minorEastAsia"/>
                <w:sz w:val="24"/>
                <w:szCs w:val="24"/>
                <w:lang w:val="en-US" w:eastAsia="zh-CN"/>
              </w:rPr>
              <w:t>0.</w:t>
            </w:r>
            <w:r>
              <w:rPr>
                <w:rFonts w:hint="eastAsia" w:cs="Times New Roman" w:asciiTheme="minorEastAsia" w:hAnsiTheme="minorEastAsia" w:eastAsiaTheme="minorEastAsia"/>
                <w:sz w:val="24"/>
                <w:szCs w:val="24"/>
              </w:rPr>
              <w:t>45</w:t>
            </w:r>
          </w:p>
        </w:tc>
        <w:tc>
          <w:tcPr>
            <w:tcW w:w="1134" w:type="dxa"/>
          </w:tcPr>
          <w:p>
            <w:pPr>
              <w:spacing w:line="300" w:lineRule="exact"/>
              <w:ind w:firstLine="120" w:firstLineChars="50"/>
              <w:jc w:val="left"/>
              <w:outlineLvl w:val="0"/>
              <w:rPr>
                <w:rFonts w:cs="Times New Roman" w:asciiTheme="minorEastAsia" w:hAnsiTheme="minorEastAsia" w:eastAsiaTheme="minorEastAsia"/>
                <w:sz w:val="24"/>
                <w:szCs w:val="24"/>
              </w:rPr>
            </w:pPr>
            <w:r>
              <w:rPr>
                <w:rFonts w:hint="eastAsia" w:cs="Times New Roman" w:asciiTheme="minorEastAsia" w:hAnsiTheme="minorEastAsia" w:eastAsiaTheme="minorEastAsia"/>
                <w:sz w:val="24"/>
                <w:szCs w:val="24"/>
                <w:lang w:val="en-US" w:eastAsia="zh-CN"/>
              </w:rPr>
              <w:t>0.</w:t>
            </w:r>
            <w:r>
              <w:rPr>
                <w:rFonts w:hint="eastAsia" w:cs="Times New Roman" w:asciiTheme="minorEastAsia" w:hAnsiTheme="minorEastAsia" w:eastAsiaTheme="minorEastAsia"/>
                <w:sz w:val="24"/>
                <w:szCs w:val="24"/>
              </w:rPr>
              <w:t>45</w:t>
            </w:r>
          </w:p>
        </w:tc>
        <w:tc>
          <w:tcPr>
            <w:tcW w:w="993" w:type="dxa"/>
          </w:tcPr>
          <w:p>
            <w:pPr>
              <w:spacing w:line="300" w:lineRule="exact"/>
              <w:ind w:firstLine="120" w:firstLineChars="50"/>
              <w:jc w:val="left"/>
              <w:outlineLvl w:val="0"/>
              <w:rPr>
                <w:rFonts w:cs="Times New Roman" w:asciiTheme="minorEastAsia" w:hAnsiTheme="minorEastAsia" w:eastAsiaTheme="minorEastAsia"/>
                <w:sz w:val="24"/>
                <w:szCs w:val="24"/>
              </w:rPr>
            </w:pPr>
            <w:r>
              <w:rPr>
                <w:rFonts w:hint="eastAsia" w:cs="Times New Roman" w:asciiTheme="minorEastAsia" w:hAnsiTheme="minorEastAsia" w:eastAsiaTheme="minorEastAsia"/>
                <w:sz w:val="24"/>
                <w:szCs w:val="24"/>
                <w:lang w:val="en-US" w:eastAsia="zh-CN"/>
              </w:rPr>
              <w:t>0.</w:t>
            </w:r>
            <w:r>
              <w:rPr>
                <w:rFonts w:hint="eastAsia" w:cs="Times New Roman" w:asciiTheme="minorEastAsia" w:hAnsiTheme="minorEastAsia" w:eastAsiaTheme="minorEastAsia"/>
                <w:sz w:val="24"/>
                <w:szCs w:val="24"/>
              </w:rPr>
              <w:t>45</w:t>
            </w:r>
          </w:p>
        </w:tc>
        <w:tc>
          <w:tcPr>
            <w:tcW w:w="1134" w:type="dxa"/>
          </w:tcPr>
          <w:p>
            <w:pPr>
              <w:spacing w:line="300" w:lineRule="exact"/>
              <w:ind w:firstLine="120" w:firstLineChars="50"/>
              <w:jc w:val="left"/>
              <w:outlineLvl w:val="0"/>
              <w:rPr>
                <w:rFonts w:cs="Times New Roman" w:asciiTheme="minorEastAsia" w:hAnsiTheme="minorEastAsia" w:eastAsiaTheme="minorEastAsia"/>
                <w:sz w:val="24"/>
                <w:szCs w:val="24"/>
              </w:rPr>
            </w:pPr>
            <w:r>
              <w:rPr>
                <w:rFonts w:hint="eastAsia" w:cs="Times New Roman" w:asciiTheme="minorEastAsia" w:hAnsiTheme="minorEastAsia" w:eastAsiaTheme="minorEastAsia"/>
                <w:sz w:val="24"/>
                <w:szCs w:val="24"/>
                <w:lang w:val="en-US" w:eastAsia="zh-CN"/>
              </w:rPr>
              <w:t>0.</w:t>
            </w:r>
            <w:r>
              <w:rPr>
                <w:rFonts w:hint="eastAsia" w:cs="Times New Roman" w:asciiTheme="minorEastAsia" w:hAnsiTheme="minorEastAsia" w:eastAsiaTheme="minorEastAsia"/>
                <w:sz w:val="24"/>
                <w:szCs w:val="24"/>
              </w:rPr>
              <w:t>45</w:t>
            </w:r>
          </w:p>
        </w:tc>
        <w:tc>
          <w:tcPr>
            <w:tcW w:w="992" w:type="dxa"/>
          </w:tcPr>
          <w:p>
            <w:pPr>
              <w:spacing w:line="300" w:lineRule="exact"/>
              <w:jc w:val="left"/>
              <w:outlineLvl w:val="0"/>
              <w:rPr>
                <w:rFonts w:cs="Times New Roman" w:asciiTheme="minorEastAsia" w:hAnsiTheme="minorEastAsia" w:eastAsiaTheme="minorEastAsia"/>
                <w:sz w:val="24"/>
                <w:szCs w:val="24"/>
              </w:rPr>
            </w:pPr>
          </w:p>
        </w:tc>
        <w:tc>
          <w:tcPr>
            <w:tcW w:w="850" w:type="dxa"/>
          </w:tcPr>
          <w:p>
            <w:pPr>
              <w:spacing w:line="300" w:lineRule="exact"/>
              <w:jc w:val="left"/>
              <w:outlineLvl w:val="0"/>
              <w:rPr>
                <w:rFonts w:cs="Times New Roman" w:asciiTheme="minorEastAsia" w:hAnsiTheme="minorEastAsia" w:eastAsiaTheme="minorEastAsia"/>
                <w:sz w:val="24"/>
                <w:szCs w:val="24"/>
              </w:rPr>
            </w:pPr>
          </w:p>
        </w:tc>
        <w:tc>
          <w:tcPr>
            <w:tcW w:w="851" w:type="dxa"/>
          </w:tcPr>
          <w:p>
            <w:pPr>
              <w:spacing w:line="300" w:lineRule="exact"/>
              <w:jc w:val="left"/>
              <w:outlineLvl w:val="0"/>
              <w:rPr>
                <w:rFonts w:cs="Times New Roman" w:asciiTheme="minorEastAsia" w:hAnsiTheme="minorEastAsia" w:eastAsiaTheme="minorEastAsia"/>
                <w:sz w:val="24"/>
                <w:szCs w:val="24"/>
              </w:rPr>
            </w:pPr>
          </w:p>
        </w:tc>
        <w:tc>
          <w:tcPr>
            <w:tcW w:w="850" w:type="dxa"/>
          </w:tcPr>
          <w:p>
            <w:pPr>
              <w:spacing w:line="300" w:lineRule="exact"/>
              <w:jc w:val="left"/>
              <w:outlineLvl w:val="0"/>
              <w:rPr>
                <w:rFonts w:cs="Times New Roman" w:asciiTheme="minorEastAsia" w:hAnsiTheme="minorEastAsia" w:eastAsiaTheme="minorEastAsia"/>
                <w:sz w:val="24"/>
                <w:szCs w:val="24"/>
              </w:rPr>
            </w:pPr>
          </w:p>
        </w:tc>
      </w:tr>
    </w:tbl>
    <w:p>
      <w:pPr>
        <w:spacing w:line="300" w:lineRule="exact"/>
        <w:jc w:val="left"/>
        <w:outlineLvl w:val="0"/>
        <w:rPr>
          <w:rFonts w:cs="Times New Roman"/>
        </w:rPr>
        <w:sectPr>
          <w:pgSz w:w="16839" w:h="11907" w:orient="landscape"/>
          <w:pgMar w:top="1361" w:right="1020" w:bottom="1361" w:left="1020" w:header="851" w:footer="992" w:gutter="0"/>
          <w:cols w:space="425" w:num="1"/>
          <w:docGrid w:type="lines" w:linePitch="312" w:charSpace="0"/>
        </w:sectPr>
      </w:pPr>
    </w:p>
    <w:p>
      <w:pPr>
        <w:jc w:val="center"/>
        <w:outlineLvl w:val="0"/>
        <w:rPr>
          <w:rFonts w:ascii="方正小标宋_GBK" w:eastAsia="方正小标宋_GBK" w:cs="Times New Roman"/>
          <w:sz w:val="32"/>
          <w:szCs w:val="32"/>
        </w:rPr>
      </w:pPr>
    </w:p>
    <w:p>
      <w:pPr>
        <w:autoSpaceDE w:val="0"/>
        <w:autoSpaceDN w:val="0"/>
        <w:adjustRightInd w:val="0"/>
        <w:ind w:firstLine="640" w:firstLineChars="200"/>
        <w:jc w:val="left"/>
        <w:rPr>
          <w:rFonts w:cs="Times New Roman" w:asciiTheme="minorEastAsia" w:hAnsiTheme="minorEastAsia" w:eastAsiaTheme="minorEastAsia"/>
          <w:sz w:val="32"/>
          <w:szCs w:val="32"/>
        </w:rPr>
      </w:pPr>
      <w:r>
        <w:rPr>
          <w:rFonts w:hint="eastAsia" w:cs="黑体" w:asciiTheme="minorEastAsia" w:hAnsiTheme="minorEastAsia" w:eastAsiaTheme="minorEastAsia"/>
          <w:sz w:val="32"/>
          <w:szCs w:val="32"/>
        </w:rPr>
        <w:t>七、国有资产信息</w:t>
      </w:r>
    </w:p>
    <w:p>
      <w:pPr>
        <w:ind w:firstLine="640"/>
        <w:rPr>
          <w:rFonts w:cs="仿宋" w:asciiTheme="minorEastAsia" w:hAnsiTheme="minorEastAsia" w:eastAsiaTheme="minorEastAsia"/>
          <w:color w:val="000000"/>
          <w:sz w:val="32"/>
          <w:szCs w:val="32"/>
        </w:rPr>
      </w:pPr>
      <w:r>
        <w:rPr>
          <w:rFonts w:hint="eastAsia" w:cs="仿宋" w:asciiTheme="minorEastAsia" w:hAnsiTheme="minorEastAsia" w:eastAsiaTheme="minorEastAsia"/>
          <w:color w:val="000000"/>
          <w:sz w:val="32"/>
          <w:szCs w:val="32"/>
        </w:rPr>
        <w:t>隆尧县妇女联合会</w:t>
      </w:r>
      <w:r>
        <w:rPr>
          <w:rFonts w:cs="Times New Roman" w:asciiTheme="minorEastAsia" w:hAnsiTheme="minorEastAsia" w:eastAsiaTheme="minorEastAsia"/>
          <w:color w:val="000000"/>
          <w:sz w:val="32"/>
          <w:szCs w:val="32"/>
        </w:rPr>
        <w:t>2020</w:t>
      </w:r>
      <w:r>
        <w:rPr>
          <w:rFonts w:hint="eastAsia" w:cs="仿宋" w:asciiTheme="minorEastAsia" w:hAnsiTheme="minorEastAsia" w:eastAsiaTheme="minorEastAsia"/>
          <w:color w:val="000000"/>
          <w:sz w:val="32"/>
          <w:szCs w:val="32"/>
        </w:rPr>
        <w:t>年末固定资产金额为</w:t>
      </w:r>
      <w:r>
        <w:rPr>
          <w:rFonts w:hint="eastAsia" w:cs="Times New Roman" w:asciiTheme="minorEastAsia" w:hAnsiTheme="minorEastAsia" w:eastAsiaTheme="minorEastAsia"/>
          <w:color w:val="000000"/>
          <w:sz w:val="32"/>
          <w:szCs w:val="32"/>
        </w:rPr>
        <w:t>2.95</w:t>
      </w:r>
      <w:r>
        <w:rPr>
          <w:rFonts w:hint="eastAsia" w:cs="仿宋" w:asciiTheme="minorEastAsia" w:hAnsiTheme="minorEastAsia" w:eastAsiaTheme="minorEastAsia"/>
          <w:color w:val="000000"/>
          <w:sz w:val="32"/>
          <w:szCs w:val="32"/>
        </w:rPr>
        <w:t>万元（详见下表），本年度拟购置固定资产总额为</w:t>
      </w:r>
      <w:r>
        <w:rPr>
          <w:rFonts w:hint="eastAsia" w:cs="Times New Roman" w:asciiTheme="minorEastAsia" w:hAnsiTheme="minorEastAsia" w:eastAsiaTheme="minorEastAsia"/>
          <w:color w:val="000000"/>
          <w:sz w:val="32"/>
          <w:szCs w:val="32"/>
        </w:rPr>
        <w:t>0.9</w:t>
      </w:r>
      <w:r>
        <w:rPr>
          <w:rFonts w:hint="eastAsia" w:cs="仿宋" w:asciiTheme="minorEastAsia" w:hAnsiTheme="minorEastAsia" w:eastAsiaTheme="minorEastAsia"/>
          <w:color w:val="000000"/>
          <w:sz w:val="32"/>
          <w:szCs w:val="32"/>
        </w:rPr>
        <w:t>万元，主要为电脑和家具，已列入政府采购预算表，详见政府采购预算表。</w:t>
      </w:r>
    </w:p>
    <w:p>
      <w:pPr>
        <w:rPr>
          <w:rFonts w:ascii="Times New Roman" w:hAnsi="Times New Roman" w:eastAsia="仿宋" w:cs="Times New Roman"/>
          <w:color w:val="000000"/>
          <w:sz w:val="32"/>
          <w:szCs w:val="32"/>
        </w:rPr>
      </w:pPr>
    </w:p>
    <w:p>
      <w:pPr>
        <w:rPr>
          <w:rFonts w:ascii="Times New Roman" w:hAnsi="Times New Roman" w:eastAsia="仿宋" w:cs="Times New Roman"/>
          <w:color w:val="000000"/>
          <w:sz w:val="32"/>
          <w:szCs w:val="32"/>
        </w:rPr>
      </w:pPr>
    </w:p>
    <w:p>
      <w:pPr>
        <w:rPr>
          <w:rFonts w:ascii="Times New Roman" w:hAnsi="Times New Roman" w:eastAsia="仿宋" w:cs="Times New Roman"/>
          <w:color w:val="000000"/>
          <w:sz w:val="32"/>
          <w:szCs w:val="32"/>
        </w:rPr>
      </w:pPr>
    </w:p>
    <w:p>
      <w:pPr>
        <w:rPr>
          <w:rFonts w:ascii="Times New Roman" w:hAnsi="Times New Roman" w:eastAsia="仿宋" w:cs="Times New Roman"/>
          <w:color w:val="000000"/>
          <w:sz w:val="32"/>
          <w:szCs w:val="32"/>
        </w:rPr>
      </w:pPr>
    </w:p>
    <w:p>
      <w:pPr>
        <w:rPr>
          <w:rFonts w:ascii="Times New Roman" w:hAnsi="Times New Roman" w:eastAsia="仿宋" w:cs="Times New Roman"/>
          <w:color w:val="000000"/>
          <w:sz w:val="32"/>
          <w:szCs w:val="32"/>
        </w:rPr>
      </w:pPr>
    </w:p>
    <w:p>
      <w:pPr>
        <w:rPr>
          <w:rFonts w:ascii="Times New Roman" w:hAnsi="Times New Roman" w:eastAsia="仿宋" w:cs="Times New Roman"/>
          <w:color w:val="000000"/>
          <w:sz w:val="32"/>
          <w:szCs w:val="32"/>
        </w:rPr>
      </w:pPr>
    </w:p>
    <w:p>
      <w:pPr>
        <w:rPr>
          <w:rFonts w:ascii="Times New Roman" w:hAnsi="Times New Roman" w:eastAsia="仿宋" w:cs="Times New Roman"/>
          <w:color w:val="000000"/>
          <w:sz w:val="32"/>
          <w:szCs w:val="32"/>
        </w:rPr>
      </w:pPr>
    </w:p>
    <w:p>
      <w:pPr>
        <w:rPr>
          <w:rFonts w:ascii="Times New Roman" w:hAnsi="Times New Roman" w:eastAsia="仿宋" w:cs="Times New Roman"/>
          <w:color w:val="000000"/>
          <w:sz w:val="32"/>
          <w:szCs w:val="32"/>
        </w:rPr>
      </w:pPr>
    </w:p>
    <w:p>
      <w:pPr>
        <w:rPr>
          <w:rFonts w:ascii="Times New Roman" w:hAnsi="Times New Roman" w:eastAsia="仿宋" w:cs="Times New Roman"/>
          <w:color w:val="000000"/>
          <w:sz w:val="32"/>
          <w:szCs w:val="32"/>
        </w:rPr>
      </w:pPr>
      <w:r>
        <w:rPr>
          <w:rFonts w:hint="eastAsia" w:ascii="Times New Roman" w:hAnsi="Times New Roman" w:eastAsia="仿宋" w:cs="Times New Roman"/>
          <w:color w:val="000000"/>
          <w:sz w:val="32"/>
          <w:szCs w:val="32"/>
        </w:rPr>
        <w:t>.</w:t>
      </w:r>
    </w:p>
    <w:tbl>
      <w:tblPr>
        <w:tblStyle w:val="7"/>
        <w:tblW w:w="13482" w:type="dxa"/>
        <w:tblInd w:w="-106" w:type="dxa"/>
        <w:tblLayout w:type="fixed"/>
        <w:tblCellMar>
          <w:top w:w="0" w:type="dxa"/>
          <w:left w:w="108" w:type="dxa"/>
          <w:bottom w:w="0" w:type="dxa"/>
          <w:right w:w="108" w:type="dxa"/>
        </w:tblCellMar>
      </w:tblPr>
      <w:tblGrid>
        <w:gridCol w:w="5224"/>
        <w:gridCol w:w="3155"/>
        <w:gridCol w:w="5103"/>
      </w:tblGrid>
      <w:tr>
        <w:tblPrEx>
          <w:tblCellMar>
            <w:top w:w="0" w:type="dxa"/>
            <w:left w:w="108" w:type="dxa"/>
            <w:bottom w:w="0" w:type="dxa"/>
            <w:right w:w="108" w:type="dxa"/>
          </w:tblCellMar>
        </w:tblPrEx>
        <w:trPr>
          <w:trHeight w:val="705" w:hRule="atLeast"/>
        </w:trPr>
        <w:tc>
          <w:tcPr>
            <w:tcW w:w="13482" w:type="dxa"/>
            <w:gridSpan w:val="3"/>
            <w:tcBorders>
              <w:top w:val="nil"/>
              <w:left w:val="nil"/>
              <w:bottom w:val="nil"/>
              <w:right w:val="nil"/>
            </w:tcBorders>
            <w:vAlign w:val="center"/>
          </w:tcPr>
          <w:p>
            <w:pPr>
              <w:widowControl/>
              <w:jc w:val="center"/>
              <w:rPr>
                <w:rFonts w:cs="Times New Roman" w:asciiTheme="minorEastAsia" w:hAnsiTheme="minorEastAsia" w:eastAsiaTheme="minorEastAsia"/>
                <w:b/>
                <w:bCs/>
                <w:kern w:val="0"/>
                <w:sz w:val="32"/>
                <w:szCs w:val="32"/>
              </w:rPr>
            </w:pPr>
            <w:r>
              <w:rPr>
                <w:rFonts w:hint="eastAsia" w:cs="宋体" w:asciiTheme="minorEastAsia" w:hAnsiTheme="minorEastAsia" w:eastAsiaTheme="minorEastAsia"/>
                <w:b/>
                <w:bCs/>
                <w:kern w:val="0"/>
                <w:sz w:val="32"/>
                <w:szCs w:val="32"/>
              </w:rPr>
              <w:t>隆尧县妇女联合会固定资产占用情况表</w:t>
            </w:r>
          </w:p>
        </w:tc>
      </w:tr>
      <w:tr>
        <w:tblPrEx>
          <w:tblCellMar>
            <w:top w:w="0" w:type="dxa"/>
            <w:left w:w="108" w:type="dxa"/>
            <w:bottom w:w="0" w:type="dxa"/>
            <w:right w:w="108" w:type="dxa"/>
          </w:tblCellMar>
        </w:tblPrEx>
        <w:trPr>
          <w:trHeight w:val="510" w:hRule="atLeast"/>
        </w:trPr>
        <w:tc>
          <w:tcPr>
            <w:tcW w:w="8379" w:type="dxa"/>
            <w:gridSpan w:val="2"/>
            <w:tcBorders>
              <w:top w:val="nil"/>
              <w:left w:val="nil"/>
              <w:bottom w:val="nil"/>
              <w:right w:val="nil"/>
            </w:tcBorders>
            <w:vAlign w:val="center"/>
          </w:tcPr>
          <w:p>
            <w:pPr>
              <w:widowControl/>
              <w:jc w:val="left"/>
              <w:rPr>
                <w:rFonts w:cs="Times New Roman" w:asciiTheme="minorEastAsia" w:hAnsiTheme="minorEastAsia" w:eastAsiaTheme="minorEastAsia"/>
                <w:kern w:val="0"/>
                <w:sz w:val="28"/>
                <w:szCs w:val="28"/>
              </w:rPr>
            </w:pPr>
            <w:r>
              <w:rPr>
                <w:rFonts w:hint="eastAsia" w:cs="仿宋" w:asciiTheme="minorEastAsia" w:hAnsiTheme="minorEastAsia" w:eastAsiaTheme="minorEastAsia"/>
                <w:kern w:val="0"/>
                <w:sz w:val="28"/>
                <w:szCs w:val="28"/>
              </w:rPr>
              <w:t>编制部门：</w:t>
            </w:r>
            <w:r>
              <w:rPr>
                <w:rFonts w:hint="eastAsia" w:cs="仿宋" w:asciiTheme="minorEastAsia" w:hAnsiTheme="minorEastAsia" w:eastAsiaTheme="minorEastAsia"/>
                <w:sz w:val="28"/>
                <w:szCs w:val="28"/>
              </w:rPr>
              <w:t>隆尧县妇女联合会</w:t>
            </w:r>
            <w:r>
              <w:rPr>
                <w:rFonts w:cs="Times New Roman" w:asciiTheme="minorEastAsia" w:hAnsiTheme="minorEastAsia" w:eastAsiaTheme="minorEastAsia"/>
                <w:kern w:val="0"/>
                <w:sz w:val="28"/>
                <w:szCs w:val="28"/>
              </w:rPr>
              <w:t xml:space="preserve"> </w:t>
            </w:r>
          </w:p>
        </w:tc>
        <w:tc>
          <w:tcPr>
            <w:tcW w:w="5103" w:type="dxa"/>
            <w:tcBorders>
              <w:top w:val="nil"/>
              <w:left w:val="nil"/>
              <w:bottom w:val="nil"/>
              <w:right w:val="nil"/>
            </w:tcBorders>
            <w:vAlign w:val="center"/>
          </w:tcPr>
          <w:p>
            <w:pPr>
              <w:widowControl/>
              <w:jc w:val="left"/>
              <w:rPr>
                <w:rFonts w:cs="Times New Roman" w:asciiTheme="minorEastAsia" w:hAnsiTheme="minorEastAsia" w:eastAsiaTheme="minorEastAsia"/>
                <w:kern w:val="0"/>
                <w:sz w:val="28"/>
                <w:szCs w:val="28"/>
              </w:rPr>
            </w:pPr>
            <w:r>
              <w:rPr>
                <w:rFonts w:hint="eastAsia" w:cs="仿宋" w:asciiTheme="minorEastAsia" w:hAnsiTheme="minorEastAsia" w:eastAsiaTheme="minorEastAsia"/>
                <w:kern w:val="0"/>
                <w:sz w:val="28"/>
                <w:szCs w:val="28"/>
              </w:rPr>
              <w:t>截止时间：</w:t>
            </w:r>
            <w:r>
              <w:rPr>
                <w:rFonts w:cs="Times New Roman" w:asciiTheme="minorEastAsia" w:hAnsiTheme="minorEastAsia" w:eastAsiaTheme="minorEastAsia"/>
                <w:kern w:val="0"/>
                <w:sz w:val="28"/>
                <w:szCs w:val="28"/>
              </w:rPr>
              <w:t>20</w:t>
            </w:r>
            <w:r>
              <w:rPr>
                <w:rFonts w:hint="eastAsia" w:cs="Times New Roman" w:asciiTheme="minorEastAsia" w:hAnsiTheme="minorEastAsia" w:eastAsiaTheme="minorEastAsia"/>
                <w:kern w:val="0"/>
                <w:sz w:val="28"/>
                <w:szCs w:val="28"/>
              </w:rPr>
              <w:t>20</w:t>
            </w:r>
            <w:r>
              <w:rPr>
                <w:rFonts w:hint="eastAsia" w:cs="仿宋" w:asciiTheme="minorEastAsia" w:hAnsiTheme="minorEastAsia" w:eastAsiaTheme="minorEastAsia"/>
                <w:kern w:val="0"/>
                <w:sz w:val="28"/>
                <w:szCs w:val="28"/>
              </w:rPr>
              <w:t>年</w:t>
            </w:r>
            <w:r>
              <w:rPr>
                <w:rFonts w:cs="Times New Roman" w:asciiTheme="minorEastAsia" w:hAnsiTheme="minorEastAsia" w:eastAsiaTheme="minorEastAsia"/>
                <w:kern w:val="0"/>
                <w:sz w:val="28"/>
                <w:szCs w:val="28"/>
              </w:rPr>
              <w:t>12</w:t>
            </w:r>
            <w:r>
              <w:rPr>
                <w:rFonts w:hint="eastAsia" w:cs="仿宋" w:asciiTheme="minorEastAsia" w:hAnsiTheme="minorEastAsia" w:eastAsiaTheme="minorEastAsia"/>
                <w:kern w:val="0"/>
                <w:sz w:val="28"/>
                <w:szCs w:val="28"/>
              </w:rPr>
              <w:t>月</w:t>
            </w:r>
            <w:r>
              <w:rPr>
                <w:rFonts w:cs="Times New Roman" w:asciiTheme="minorEastAsia" w:hAnsiTheme="minorEastAsia" w:eastAsiaTheme="minorEastAsia"/>
                <w:kern w:val="0"/>
                <w:sz w:val="28"/>
                <w:szCs w:val="28"/>
              </w:rPr>
              <w:t>31</w:t>
            </w:r>
            <w:r>
              <w:rPr>
                <w:rFonts w:hint="eastAsia" w:cs="仿宋" w:asciiTheme="minorEastAsia" w:hAnsiTheme="minorEastAsia" w:eastAsiaTheme="minorEastAsia"/>
                <w:kern w:val="0"/>
                <w:sz w:val="28"/>
                <w:szCs w:val="28"/>
              </w:rPr>
              <w:t>日</w:t>
            </w:r>
          </w:p>
        </w:tc>
      </w:tr>
      <w:tr>
        <w:tblPrEx>
          <w:tblCellMar>
            <w:top w:w="0" w:type="dxa"/>
            <w:left w:w="108" w:type="dxa"/>
            <w:bottom w:w="0" w:type="dxa"/>
            <w:right w:w="108" w:type="dxa"/>
          </w:tblCellMar>
        </w:tblPrEx>
        <w:trPr>
          <w:trHeight w:val="645" w:hRule="atLeast"/>
        </w:trPr>
        <w:tc>
          <w:tcPr>
            <w:tcW w:w="5224" w:type="dxa"/>
            <w:tcBorders>
              <w:top w:val="single" w:color="auto" w:sz="4" w:space="0"/>
              <w:left w:val="single" w:color="auto" w:sz="4" w:space="0"/>
              <w:bottom w:val="single" w:color="auto" w:sz="4" w:space="0"/>
              <w:right w:val="single" w:color="auto" w:sz="4" w:space="0"/>
            </w:tcBorders>
            <w:vAlign w:val="center"/>
          </w:tcPr>
          <w:p>
            <w:pPr>
              <w:widowControl/>
              <w:jc w:val="center"/>
              <w:rPr>
                <w:rFonts w:cs="Times New Roman" w:asciiTheme="minorEastAsia" w:hAnsiTheme="minorEastAsia" w:eastAsiaTheme="minorEastAsia"/>
                <w:b/>
                <w:bCs/>
                <w:kern w:val="0"/>
                <w:sz w:val="28"/>
                <w:szCs w:val="28"/>
              </w:rPr>
            </w:pPr>
            <w:r>
              <w:rPr>
                <w:rFonts w:hint="eastAsia" w:cs="宋体" w:asciiTheme="minorEastAsia" w:hAnsiTheme="minorEastAsia" w:eastAsiaTheme="minorEastAsia"/>
                <w:b/>
                <w:bCs/>
                <w:kern w:val="0"/>
                <w:sz w:val="28"/>
                <w:szCs w:val="28"/>
              </w:rPr>
              <w:t>项目</w:t>
            </w:r>
          </w:p>
        </w:tc>
        <w:tc>
          <w:tcPr>
            <w:tcW w:w="3155" w:type="dxa"/>
            <w:tcBorders>
              <w:top w:val="single" w:color="auto" w:sz="4" w:space="0"/>
              <w:left w:val="nil"/>
              <w:bottom w:val="single" w:color="auto" w:sz="4" w:space="0"/>
              <w:right w:val="single" w:color="auto" w:sz="4" w:space="0"/>
            </w:tcBorders>
            <w:vAlign w:val="center"/>
          </w:tcPr>
          <w:p>
            <w:pPr>
              <w:widowControl/>
              <w:jc w:val="center"/>
              <w:rPr>
                <w:rFonts w:cs="Times New Roman" w:asciiTheme="minorEastAsia" w:hAnsiTheme="minorEastAsia" w:eastAsiaTheme="minorEastAsia"/>
                <w:b/>
                <w:bCs/>
                <w:kern w:val="0"/>
                <w:sz w:val="28"/>
                <w:szCs w:val="28"/>
              </w:rPr>
            </w:pPr>
            <w:r>
              <w:rPr>
                <w:rFonts w:hint="eastAsia" w:cs="宋体" w:asciiTheme="minorEastAsia" w:hAnsiTheme="minorEastAsia" w:eastAsiaTheme="minorEastAsia"/>
                <w:b/>
                <w:bCs/>
                <w:kern w:val="0"/>
                <w:sz w:val="28"/>
                <w:szCs w:val="28"/>
              </w:rPr>
              <w:t>数量</w:t>
            </w:r>
          </w:p>
        </w:tc>
        <w:tc>
          <w:tcPr>
            <w:tcW w:w="5103" w:type="dxa"/>
            <w:tcBorders>
              <w:top w:val="single" w:color="auto" w:sz="4" w:space="0"/>
              <w:left w:val="nil"/>
              <w:bottom w:val="single" w:color="auto" w:sz="4" w:space="0"/>
              <w:right w:val="single" w:color="auto" w:sz="4" w:space="0"/>
            </w:tcBorders>
            <w:vAlign w:val="center"/>
          </w:tcPr>
          <w:p>
            <w:pPr>
              <w:widowControl/>
              <w:jc w:val="center"/>
              <w:rPr>
                <w:rFonts w:cs="Times New Roman" w:asciiTheme="minorEastAsia" w:hAnsiTheme="minorEastAsia" w:eastAsiaTheme="minorEastAsia"/>
                <w:b/>
                <w:bCs/>
                <w:kern w:val="0"/>
                <w:sz w:val="28"/>
                <w:szCs w:val="28"/>
              </w:rPr>
            </w:pPr>
            <w:r>
              <w:rPr>
                <w:rFonts w:hint="eastAsia" w:cs="宋体" w:asciiTheme="minorEastAsia" w:hAnsiTheme="minorEastAsia" w:eastAsiaTheme="minorEastAsia"/>
                <w:b/>
                <w:bCs/>
                <w:kern w:val="0"/>
                <w:sz w:val="28"/>
                <w:szCs w:val="28"/>
              </w:rPr>
              <w:t>价值（金额单位：万元）</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center"/>
              <w:rPr>
                <w:rFonts w:cs="Times New Roman" w:asciiTheme="minorEastAsia" w:hAnsiTheme="minorEastAsia" w:eastAsiaTheme="minorEastAsia"/>
                <w:kern w:val="0"/>
                <w:sz w:val="28"/>
                <w:szCs w:val="28"/>
              </w:rPr>
            </w:pPr>
            <w:r>
              <w:rPr>
                <w:rFonts w:hint="eastAsia" w:cs="仿宋" w:asciiTheme="minorEastAsia" w:hAnsiTheme="minorEastAsia" w:eastAsiaTheme="minorEastAsia"/>
                <w:kern w:val="0"/>
                <w:sz w:val="28"/>
                <w:szCs w:val="28"/>
              </w:rPr>
              <w:t>资产总额</w:t>
            </w:r>
          </w:p>
        </w:tc>
        <w:tc>
          <w:tcPr>
            <w:tcW w:w="3155" w:type="dxa"/>
            <w:tcBorders>
              <w:top w:val="nil"/>
              <w:left w:val="nil"/>
              <w:bottom w:val="single" w:color="auto" w:sz="4" w:space="0"/>
              <w:right w:val="single" w:color="auto" w:sz="4" w:space="0"/>
            </w:tcBorders>
            <w:vAlign w:val="center"/>
          </w:tcPr>
          <w:p>
            <w:pPr>
              <w:widowControl/>
              <w:jc w:val="center"/>
              <w:rPr>
                <w:rFonts w:cs="Times New Roman" w:asciiTheme="minorEastAsia" w:hAnsiTheme="minorEastAsia" w:eastAsiaTheme="minorEastAsia"/>
                <w:kern w:val="0"/>
                <w:sz w:val="28"/>
                <w:szCs w:val="28"/>
              </w:rPr>
            </w:pPr>
            <w:r>
              <w:rPr>
                <w:rFonts w:cs="Times New Roman" w:asciiTheme="minorEastAsia" w:hAnsiTheme="minorEastAsia" w:eastAsiaTheme="minorEastAsia"/>
                <w:kern w:val="0"/>
                <w:sz w:val="28"/>
                <w:szCs w:val="28"/>
              </w:rPr>
              <w:t>——</w:t>
            </w:r>
          </w:p>
        </w:tc>
        <w:tc>
          <w:tcPr>
            <w:tcW w:w="5103" w:type="dxa"/>
            <w:tcBorders>
              <w:top w:val="nil"/>
              <w:left w:val="nil"/>
              <w:bottom w:val="single" w:color="auto" w:sz="4" w:space="0"/>
              <w:right w:val="single" w:color="auto" w:sz="4" w:space="0"/>
            </w:tcBorders>
            <w:vAlign w:val="center"/>
          </w:tcPr>
          <w:p>
            <w:pPr>
              <w:widowControl/>
              <w:jc w:val="center"/>
              <w:rPr>
                <w:rFonts w:cs="Times New Roman" w:asciiTheme="minorEastAsia" w:hAnsiTheme="minorEastAsia" w:eastAsiaTheme="minorEastAsia"/>
                <w:color w:val="FF0000"/>
                <w:kern w:val="0"/>
                <w:sz w:val="28"/>
                <w:szCs w:val="28"/>
              </w:rPr>
            </w:pPr>
            <w:r>
              <w:rPr>
                <w:rFonts w:hint="eastAsia" w:cs="Times New Roman" w:asciiTheme="minorEastAsia" w:hAnsiTheme="minorEastAsia" w:eastAsiaTheme="minorEastAsia"/>
                <w:color w:val="000000"/>
                <w:kern w:val="0"/>
                <w:sz w:val="28"/>
                <w:szCs w:val="28"/>
              </w:rPr>
              <w:t>2.95</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cs="Times New Roman" w:asciiTheme="minorEastAsia" w:hAnsiTheme="minorEastAsia" w:eastAsiaTheme="minorEastAsia"/>
                <w:kern w:val="0"/>
                <w:sz w:val="28"/>
                <w:szCs w:val="28"/>
              </w:rPr>
            </w:pPr>
            <w:r>
              <w:rPr>
                <w:rFonts w:cs="Times New Roman" w:asciiTheme="minorEastAsia" w:hAnsiTheme="minorEastAsia" w:eastAsiaTheme="minorEastAsia"/>
                <w:kern w:val="0"/>
                <w:sz w:val="28"/>
                <w:szCs w:val="28"/>
              </w:rPr>
              <w:t>1</w:t>
            </w:r>
            <w:r>
              <w:rPr>
                <w:rFonts w:hint="eastAsia" w:cs="仿宋" w:asciiTheme="minorEastAsia" w:hAnsiTheme="minorEastAsia" w:eastAsiaTheme="minorEastAsia"/>
                <w:kern w:val="0"/>
                <w:sz w:val="28"/>
                <w:szCs w:val="28"/>
              </w:rPr>
              <w:t>、房屋（平方米）</w:t>
            </w:r>
          </w:p>
        </w:tc>
        <w:tc>
          <w:tcPr>
            <w:tcW w:w="3155" w:type="dxa"/>
            <w:tcBorders>
              <w:top w:val="nil"/>
              <w:left w:val="nil"/>
              <w:bottom w:val="single" w:color="auto" w:sz="4" w:space="0"/>
              <w:right w:val="single" w:color="auto" w:sz="4" w:space="0"/>
            </w:tcBorders>
            <w:vAlign w:val="center"/>
          </w:tcPr>
          <w:p>
            <w:pPr>
              <w:widowControl/>
              <w:jc w:val="center"/>
              <w:rPr>
                <w:rFonts w:cs="Times New Roman" w:asciiTheme="minorEastAsia" w:hAnsiTheme="minorEastAsia" w:eastAsiaTheme="minorEastAsia"/>
                <w:kern w:val="0"/>
                <w:sz w:val="28"/>
                <w:szCs w:val="28"/>
              </w:rPr>
            </w:pPr>
            <w:r>
              <w:rPr>
                <w:rFonts w:cs="Times New Roman" w:asciiTheme="minorEastAsia" w:hAnsiTheme="minorEastAsia" w:eastAsiaTheme="minorEastAsia"/>
                <w:kern w:val="0"/>
                <w:sz w:val="28"/>
                <w:szCs w:val="28"/>
              </w:rPr>
              <w:t>0</w:t>
            </w:r>
          </w:p>
        </w:tc>
        <w:tc>
          <w:tcPr>
            <w:tcW w:w="5103" w:type="dxa"/>
            <w:tcBorders>
              <w:top w:val="nil"/>
              <w:left w:val="nil"/>
              <w:bottom w:val="single" w:color="auto" w:sz="4" w:space="0"/>
              <w:right w:val="single" w:color="auto" w:sz="4" w:space="0"/>
            </w:tcBorders>
            <w:vAlign w:val="center"/>
          </w:tcPr>
          <w:p>
            <w:pPr>
              <w:widowControl/>
              <w:jc w:val="center"/>
              <w:rPr>
                <w:rFonts w:cs="Times New Roman" w:asciiTheme="minorEastAsia" w:hAnsiTheme="minorEastAsia" w:eastAsiaTheme="minorEastAsia"/>
                <w:kern w:val="0"/>
                <w:sz w:val="28"/>
                <w:szCs w:val="28"/>
              </w:rPr>
            </w:pPr>
            <w:r>
              <w:rPr>
                <w:rFonts w:cs="Times New Roman" w:asciiTheme="minorEastAsia" w:hAnsiTheme="minorEastAsia" w:eastAsiaTheme="minorEastAsia"/>
                <w:kern w:val="0"/>
                <w:sz w:val="28"/>
                <w:szCs w:val="28"/>
              </w:rPr>
              <w:t>0</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cs="Times New Roman" w:asciiTheme="minorEastAsia" w:hAnsiTheme="minorEastAsia" w:eastAsiaTheme="minorEastAsia"/>
                <w:kern w:val="0"/>
                <w:sz w:val="28"/>
                <w:szCs w:val="28"/>
              </w:rPr>
            </w:pPr>
            <w:r>
              <w:rPr>
                <w:rFonts w:hint="eastAsia" w:cs="仿宋" w:asciiTheme="minorEastAsia" w:hAnsiTheme="minorEastAsia" w:eastAsiaTheme="minorEastAsia"/>
                <w:kern w:val="0"/>
                <w:sz w:val="28"/>
                <w:szCs w:val="28"/>
              </w:rPr>
              <w:t>其中：办公用房（平方米）</w:t>
            </w:r>
          </w:p>
        </w:tc>
        <w:tc>
          <w:tcPr>
            <w:tcW w:w="3155" w:type="dxa"/>
            <w:tcBorders>
              <w:top w:val="nil"/>
              <w:left w:val="nil"/>
              <w:bottom w:val="single" w:color="auto" w:sz="4" w:space="0"/>
              <w:right w:val="single" w:color="auto" w:sz="4" w:space="0"/>
            </w:tcBorders>
            <w:vAlign w:val="center"/>
          </w:tcPr>
          <w:p>
            <w:pPr>
              <w:widowControl/>
              <w:jc w:val="center"/>
              <w:rPr>
                <w:rFonts w:cs="Times New Roman" w:asciiTheme="minorEastAsia" w:hAnsiTheme="minorEastAsia" w:eastAsiaTheme="minorEastAsia"/>
                <w:kern w:val="0"/>
                <w:sz w:val="28"/>
                <w:szCs w:val="28"/>
              </w:rPr>
            </w:pPr>
            <w:r>
              <w:rPr>
                <w:rFonts w:cs="Times New Roman" w:asciiTheme="minorEastAsia" w:hAnsiTheme="minorEastAsia" w:eastAsiaTheme="minorEastAsia"/>
                <w:kern w:val="0"/>
                <w:sz w:val="28"/>
                <w:szCs w:val="28"/>
              </w:rPr>
              <w:t>0</w:t>
            </w:r>
          </w:p>
        </w:tc>
        <w:tc>
          <w:tcPr>
            <w:tcW w:w="5103" w:type="dxa"/>
            <w:tcBorders>
              <w:top w:val="nil"/>
              <w:left w:val="nil"/>
              <w:bottom w:val="single" w:color="auto" w:sz="4" w:space="0"/>
              <w:right w:val="single" w:color="auto" w:sz="4" w:space="0"/>
            </w:tcBorders>
            <w:vAlign w:val="center"/>
          </w:tcPr>
          <w:p>
            <w:pPr>
              <w:widowControl/>
              <w:jc w:val="center"/>
              <w:rPr>
                <w:rFonts w:cs="Times New Roman" w:asciiTheme="minorEastAsia" w:hAnsiTheme="minorEastAsia" w:eastAsiaTheme="minorEastAsia"/>
                <w:kern w:val="0"/>
                <w:sz w:val="28"/>
                <w:szCs w:val="28"/>
              </w:rPr>
            </w:pPr>
            <w:r>
              <w:rPr>
                <w:rFonts w:cs="Times New Roman" w:asciiTheme="minorEastAsia" w:hAnsiTheme="minorEastAsia" w:eastAsiaTheme="minorEastAsia"/>
                <w:kern w:val="0"/>
                <w:sz w:val="28"/>
                <w:szCs w:val="28"/>
              </w:rPr>
              <w:t>0</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cs="Times New Roman" w:asciiTheme="minorEastAsia" w:hAnsiTheme="minorEastAsia" w:eastAsiaTheme="minorEastAsia"/>
                <w:kern w:val="0"/>
                <w:sz w:val="28"/>
                <w:szCs w:val="28"/>
              </w:rPr>
            </w:pPr>
            <w:r>
              <w:rPr>
                <w:rFonts w:cs="Times New Roman" w:asciiTheme="minorEastAsia" w:hAnsiTheme="minorEastAsia" w:eastAsiaTheme="minorEastAsia"/>
                <w:kern w:val="0"/>
                <w:sz w:val="28"/>
                <w:szCs w:val="28"/>
              </w:rPr>
              <w:t>2</w:t>
            </w:r>
            <w:r>
              <w:rPr>
                <w:rFonts w:hint="eastAsia" w:cs="仿宋" w:asciiTheme="minorEastAsia" w:hAnsiTheme="minorEastAsia" w:eastAsiaTheme="minorEastAsia"/>
                <w:kern w:val="0"/>
                <w:sz w:val="28"/>
                <w:szCs w:val="28"/>
              </w:rPr>
              <w:t>、车辆（台、辆）</w:t>
            </w:r>
          </w:p>
        </w:tc>
        <w:tc>
          <w:tcPr>
            <w:tcW w:w="3155" w:type="dxa"/>
            <w:tcBorders>
              <w:top w:val="nil"/>
              <w:left w:val="nil"/>
              <w:bottom w:val="single" w:color="auto" w:sz="4" w:space="0"/>
              <w:right w:val="single" w:color="auto" w:sz="4" w:space="0"/>
            </w:tcBorders>
            <w:vAlign w:val="center"/>
          </w:tcPr>
          <w:p>
            <w:pPr>
              <w:widowControl/>
              <w:jc w:val="center"/>
              <w:rPr>
                <w:rFonts w:cs="Times New Roman" w:asciiTheme="minorEastAsia" w:hAnsiTheme="minorEastAsia" w:eastAsiaTheme="minorEastAsia"/>
                <w:kern w:val="0"/>
                <w:sz w:val="28"/>
                <w:szCs w:val="28"/>
              </w:rPr>
            </w:pPr>
            <w:r>
              <w:rPr>
                <w:rFonts w:cs="Times New Roman" w:asciiTheme="minorEastAsia" w:hAnsiTheme="minorEastAsia" w:eastAsiaTheme="minorEastAsia"/>
                <w:kern w:val="0"/>
                <w:sz w:val="28"/>
                <w:szCs w:val="28"/>
              </w:rPr>
              <w:t>0</w:t>
            </w:r>
          </w:p>
        </w:tc>
        <w:tc>
          <w:tcPr>
            <w:tcW w:w="5103" w:type="dxa"/>
            <w:tcBorders>
              <w:top w:val="nil"/>
              <w:left w:val="nil"/>
              <w:bottom w:val="single" w:color="auto" w:sz="4" w:space="0"/>
              <w:right w:val="single" w:color="auto" w:sz="4" w:space="0"/>
            </w:tcBorders>
            <w:vAlign w:val="center"/>
          </w:tcPr>
          <w:p>
            <w:pPr>
              <w:widowControl/>
              <w:jc w:val="center"/>
              <w:rPr>
                <w:rFonts w:cs="Times New Roman" w:asciiTheme="minorEastAsia" w:hAnsiTheme="minorEastAsia" w:eastAsiaTheme="minorEastAsia"/>
                <w:kern w:val="0"/>
                <w:sz w:val="28"/>
                <w:szCs w:val="28"/>
              </w:rPr>
            </w:pPr>
            <w:r>
              <w:rPr>
                <w:rFonts w:cs="Times New Roman" w:asciiTheme="minorEastAsia" w:hAnsiTheme="minorEastAsia" w:eastAsiaTheme="minorEastAsia"/>
                <w:kern w:val="0"/>
                <w:sz w:val="28"/>
                <w:szCs w:val="28"/>
              </w:rPr>
              <w:t>0</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cs="Times New Roman" w:asciiTheme="minorEastAsia" w:hAnsiTheme="minorEastAsia" w:eastAsiaTheme="minorEastAsia"/>
                <w:kern w:val="0"/>
                <w:sz w:val="28"/>
                <w:szCs w:val="28"/>
              </w:rPr>
            </w:pPr>
            <w:r>
              <w:rPr>
                <w:rFonts w:cs="Times New Roman" w:asciiTheme="minorEastAsia" w:hAnsiTheme="minorEastAsia" w:eastAsiaTheme="minorEastAsia"/>
                <w:kern w:val="0"/>
                <w:sz w:val="28"/>
                <w:szCs w:val="28"/>
              </w:rPr>
              <w:t>3</w:t>
            </w:r>
            <w:r>
              <w:rPr>
                <w:rFonts w:hint="eastAsia" w:cs="仿宋" w:asciiTheme="minorEastAsia" w:hAnsiTheme="minorEastAsia" w:eastAsiaTheme="minorEastAsia"/>
                <w:kern w:val="0"/>
                <w:sz w:val="28"/>
                <w:szCs w:val="28"/>
              </w:rPr>
              <w:t>、其他设备</w:t>
            </w:r>
          </w:p>
        </w:tc>
        <w:tc>
          <w:tcPr>
            <w:tcW w:w="3155" w:type="dxa"/>
            <w:tcBorders>
              <w:top w:val="nil"/>
              <w:left w:val="nil"/>
              <w:bottom w:val="single" w:color="auto" w:sz="4" w:space="0"/>
              <w:right w:val="single" w:color="auto" w:sz="4" w:space="0"/>
            </w:tcBorders>
            <w:vAlign w:val="center"/>
          </w:tcPr>
          <w:p>
            <w:pPr>
              <w:widowControl/>
              <w:jc w:val="center"/>
              <w:rPr>
                <w:rFonts w:cs="Times New Roman" w:asciiTheme="minorEastAsia" w:hAnsiTheme="minorEastAsia" w:eastAsiaTheme="minorEastAsia"/>
                <w:kern w:val="0"/>
                <w:sz w:val="28"/>
                <w:szCs w:val="28"/>
              </w:rPr>
            </w:pPr>
            <w:r>
              <w:rPr>
                <w:rFonts w:cs="Times New Roman" w:asciiTheme="minorEastAsia" w:hAnsiTheme="minorEastAsia" w:eastAsiaTheme="minorEastAsia"/>
                <w:kern w:val="0"/>
                <w:sz w:val="28"/>
                <w:szCs w:val="28"/>
              </w:rPr>
              <w:t>——</w:t>
            </w:r>
          </w:p>
        </w:tc>
        <w:tc>
          <w:tcPr>
            <w:tcW w:w="5103" w:type="dxa"/>
            <w:tcBorders>
              <w:top w:val="nil"/>
              <w:left w:val="nil"/>
              <w:bottom w:val="single" w:color="auto" w:sz="4" w:space="0"/>
              <w:right w:val="single" w:color="auto" w:sz="4" w:space="0"/>
            </w:tcBorders>
            <w:vAlign w:val="center"/>
          </w:tcPr>
          <w:p>
            <w:pPr>
              <w:widowControl/>
              <w:jc w:val="center"/>
              <w:rPr>
                <w:rFonts w:cs="Times New Roman" w:asciiTheme="minorEastAsia" w:hAnsiTheme="minorEastAsia" w:eastAsiaTheme="minorEastAsia"/>
                <w:kern w:val="0"/>
                <w:sz w:val="28"/>
                <w:szCs w:val="28"/>
              </w:rPr>
            </w:pPr>
            <w:r>
              <w:rPr>
                <w:rFonts w:cs="Times New Roman" w:asciiTheme="minorEastAsia" w:hAnsiTheme="minorEastAsia" w:eastAsiaTheme="minorEastAsia"/>
                <w:kern w:val="0"/>
                <w:sz w:val="28"/>
                <w:szCs w:val="28"/>
              </w:rPr>
              <w:t>0</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cs="Times New Roman" w:asciiTheme="minorEastAsia" w:hAnsiTheme="minorEastAsia" w:eastAsiaTheme="minorEastAsia"/>
                <w:kern w:val="0"/>
                <w:sz w:val="28"/>
                <w:szCs w:val="28"/>
              </w:rPr>
            </w:pPr>
            <w:r>
              <w:rPr>
                <w:rFonts w:cs="Times New Roman" w:asciiTheme="minorEastAsia" w:hAnsiTheme="minorEastAsia" w:eastAsiaTheme="minorEastAsia"/>
                <w:kern w:val="0"/>
                <w:sz w:val="28"/>
                <w:szCs w:val="28"/>
              </w:rPr>
              <w:t>4</w:t>
            </w:r>
            <w:r>
              <w:rPr>
                <w:rFonts w:hint="eastAsia" w:cs="仿宋" w:asciiTheme="minorEastAsia" w:hAnsiTheme="minorEastAsia" w:eastAsiaTheme="minorEastAsia"/>
                <w:kern w:val="0"/>
                <w:sz w:val="28"/>
                <w:szCs w:val="28"/>
              </w:rPr>
              <w:t>、其他固定资产</w:t>
            </w:r>
          </w:p>
        </w:tc>
        <w:tc>
          <w:tcPr>
            <w:tcW w:w="3155" w:type="dxa"/>
            <w:tcBorders>
              <w:top w:val="nil"/>
              <w:left w:val="nil"/>
              <w:bottom w:val="single" w:color="auto" w:sz="4" w:space="0"/>
              <w:right w:val="single" w:color="auto" w:sz="4" w:space="0"/>
            </w:tcBorders>
            <w:vAlign w:val="center"/>
          </w:tcPr>
          <w:p>
            <w:pPr>
              <w:widowControl/>
              <w:jc w:val="center"/>
              <w:rPr>
                <w:rFonts w:cs="Times New Roman" w:asciiTheme="minorEastAsia" w:hAnsiTheme="minorEastAsia" w:eastAsiaTheme="minorEastAsia"/>
                <w:kern w:val="0"/>
                <w:sz w:val="28"/>
                <w:szCs w:val="28"/>
              </w:rPr>
            </w:pPr>
            <w:r>
              <w:rPr>
                <w:rFonts w:cs="Times New Roman" w:asciiTheme="minorEastAsia" w:hAnsiTheme="minorEastAsia" w:eastAsiaTheme="minorEastAsia"/>
                <w:kern w:val="0"/>
                <w:sz w:val="28"/>
                <w:szCs w:val="28"/>
              </w:rPr>
              <w:t>——</w:t>
            </w:r>
          </w:p>
        </w:tc>
        <w:tc>
          <w:tcPr>
            <w:tcW w:w="5103" w:type="dxa"/>
            <w:tcBorders>
              <w:top w:val="nil"/>
              <w:left w:val="nil"/>
              <w:bottom w:val="single" w:color="auto" w:sz="4" w:space="0"/>
              <w:right w:val="single" w:color="auto" w:sz="4" w:space="0"/>
            </w:tcBorders>
            <w:vAlign w:val="center"/>
          </w:tcPr>
          <w:p>
            <w:pPr>
              <w:widowControl/>
              <w:jc w:val="center"/>
              <w:rPr>
                <w:rFonts w:cs="Times New Roman" w:asciiTheme="minorEastAsia" w:hAnsiTheme="minorEastAsia" w:eastAsiaTheme="minorEastAsia"/>
                <w:kern w:val="0"/>
                <w:sz w:val="28"/>
                <w:szCs w:val="28"/>
              </w:rPr>
            </w:pPr>
            <w:r>
              <w:rPr>
                <w:rFonts w:hint="eastAsia" w:cs="Times New Roman" w:asciiTheme="minorEastAsia" w:hAnsiTheme="minorEastAsia" w:eastAsiaTheme="minorEastAsia"/>
                <w:kern w:val="0"/>
                <w:sz w:val="28"/>
                <w:szCs w:val="28"/>
              </w:rPr>
              <w:t>2.95</w:t>
            </w:r>
          </w:p>
        </w:tc>
      </w:tr>
    </w:tbl>
    <w:p>
      <w:pPr>
        <w:autoSpaceDE w:val="0"/>
        <w:autoSpaceDN w:val="0"/>
        <w:adjustRightInd w:val="0"/>
        <w:ind w:firstLine="560" w:firstLineChars="200"/>
        <w:jc w:val="left"/>
        <w:rPr>
          <w:rFonts w:cs="黑体" w:asciiTheme="minorEastAsia" w:hAnsiTheme="minorEastAsia" w:eastAsiaTheme="minorEastAsia"/>
          <w:sz w:val="28"/>
          <w:szCs w:val="28"/>
        </w:rPr>
      </w:pPr>
    </w:p>
    <w:p>
      <w:pPr>
        <w:autoSpaceDE w:val="0"/>
        <w:autoSpaceDN w:val="0"/>
        <w:adjustRightInd w:val="0"/>
        <w:ind w:firstLine="640" w:firstLineChars="200"/>
        <w:jc w:val="left"/>
        <w:rPr>
          <w:rFonts w:hint="eastAsia" w:ascii="黑体" w:hAnsi="黑体" w:eastAsia="黑体" w:cs="黑体"/>
          <w:sz w:val="32"/>
          <w:szCs w:val="32"/>
        </w:rPr>
      </w:pPr>
    </w:p>
    <w:p>
      <w:pPr>
        <w:autoSpaceDE w:val="0"/>
        <w:autoSpaceDN w:val="0"/>
        <w:adjustRightInd w:val="0"/>
        <w:ind w:firstLine="640" w:firstLineChars="200"/>
        <w:jc w:val="left"/>
        <w:rPr>
          <w:rFonts w:ascii="黑体" w:hAnsi="黑体" w:eastAsia="黑体" w:cs="黑体"/>
          <w:sz w:val="32"/>
          <w:szCs w:val="32"/>
        </w:rPr>
      </w:pPr>
    </w:p>
    <w:p>
      <w:pPr>
        <w:autoSpaceDE w:val="0"/>
        <w:autoSpaceDN w:val="0"/>
        <w:adjustRightInd w:val="0"/>
        <w:ind w:firstLine="640" w:firstLineChars="200"/>
        <w:jc w:val="left"/>
        <w:rPr>
          <w:rFonts w:cs="Times New Roman" w:asciiTheme="minorEastAsia" w:hAnsiTheme="minorEastAsia" w:eastAsiaTheme="minorEastAsia"/>
          <w:sz w:val="32"/>
          <w:szCs w:val="32"/>
        </w:rPr>
      </w:pPr>
      <w:r>
        <w:rPr>
          <w:rFonts w:hint="eastAsia" w:cs="黑体" w:asciiTheme="minorEastAsia" w:hAnsiTheme="minorEastAsia" w:eastAsiaTheme="minorEastAsia"/>
          <w:sz w:val="32"/>
          <w:szCs w:val="32"/>
        </w:rPr>
        <w:t>八、名词解释</w:t>
      </w:r>
    </w:p>
    <w:p>
      <w:pPr>
        <w:ind w:firstLine="640" w:firstLineChars="200"/>
        <w:rPr>
          <w:rFonts w:cs="Times New Roman" w:asciiTheme="minorEastAsia" w:hAnsiTheme="minorEastAsia" w:eastAsiaTheme="minorEastAsia"/>
          <w:sz w:val="32"/>
          <w:szCs w:val="32"/>
        </w:rPr>
      </w:pPr>
      <w:r>
        <w:rPr>
          <w:rFonts w:cs="Times New Roman" w:asciiTheme="minorEastAsia" w:hAnsiTheme="minorEastAsia" w:eastAsiaTheme="minorEastAsia"/>
          <w:sz w:val="32"/>
          <w:szCs w:val="32"/>
        </w:rPr>
        <w:t>1</w:t>
      </w:r>
      <w:r>
        <w:rPr>
          <w:rFonts w:hint="eastAsia" w:cs="仿宋" w:asciiTheme="minorEastAsia" w:hAnsiTheme="minorEastAsia" w:eastAsiaTheme="minorEastAsia"/>
          <w:sz w:val="32"/>
          <w:szCs w:val="32"/>
        </w:rPr>
        <w:t>、一般公共预算拨款收入：指县级财政当年拨付的资金。</w:t>
      </w:r>
    </w:p>
    <w:p>
      <w:pPr>
        <w:ind w:firstLine="640" w:firstLineChars="200"/>
        <w:rPr>
          <w:rFonts w:cs="Times New Roman" w:asciiTheme="minorEastAsia" w:hAnsiTheme="minorEastAsia" w:eastAsiaTheme="minorEastAsia"/>
          <w:sz w:val="32"/>
          <w:szCs w:val="32"/>
        </w:rPr>
      </w:pPr>
      <w:r>
        <w:rPr>
          <w:rFonts w:cs="Times New Roman" w:asciiTheme="minorEastAsia" w:hAnsiTheme="minorEastAsia" w:eastAsiaTheme="minorEastAsia"/>
          <w:sz w:val="32"/>
          <w:szCs w:val="32"/>
        </w:rPr>
        <w:t>2</w:t>
      </w:r>
      <w:r>
        <w:rPr>
          <w:rFonts w:hint="eastAsia" w:cs="仿宋" w:asciiTheme="minorEastAsia" w:hAnsiTheme="minorEastAsia" w:eastAsiaTheme="minorEastAsia"/>
          <w:sz w:val="32"/>
          <w:szCs w:val="32"/>
        </w:rPr>
        <w:t>、事业收入：指事业单位开展专业业务活动及辅助活动所取得的收入。</w:t>
      </w:r>
    </w:p>
    <w:p>
      <w:pPr>
        <w:ind w:firstLine="640" w:firstLineChars="200"/>
        <w:rPr>
          <w:rFonts w:cs="Times New Roman" w:asciiTheme="minorEastAsia" w:hAnsiTheme="minorEastAsia" w:eastAsiaTheme="minorEastAsia"/>
          <w:sz w:val="32"/>
          <w:szCs w:val="32"/>
        </w:rPr>
      </w:pPr>
      <w:r>
        <w:rPr>
          <w:rFonts w:cs="Times New Roman" w:asciiTheme="minorEastAsia" w:hAnsiTheme="minorEastAsia" w:eastAsiaTheme="minorEastAsia"/>
          <w:sz w:val="32"/>
          <w:szCs w:val="32"/>
        </w:rPr>
        <w:t>3</w:t>
      </w:r>
      <w:r>
        <w:rPr>
          <w:rFonts w:hint="eastAsia" w:cs="仿宋" w:asciiTheme="minorEastAsia" w:hAnsiTheme="minorEastAsia" w:eastAsiaTheme="minorEastAsia"/>
          <w:sz w:val="32"/>
          <w:szCs w:val="32"/>
        </w:rPr>
        <w:t>、其他收入：指除“一般公共预算拨款收入”、“事业收入”等以外的收入。主要是按规定动用的租房收入、存款利息收入等。</w:t>
      </w:r>
    </w:p>
    <w:p>
      <w:pPr>
        <w:ind w:firstLine="640" w:firstLineChars="200"/>
        <w:rPr>
          <w:rFonts w:cs="Times New Roman" w:asciiTheme="minorEastAsia" w:hAnsiTheme="minorEastAsia" w:eastAsiaTheme="minorEastAsia"/>
          <w:sz w:val="32"/>
          <w:szCs w:val="32"/>
        </w:rPr>
      </w:pPr>
      <w:r>
        <w:rPr>
          <w:rFonts w:cs="Times New Roman" w:asciiTheme="minorEastAsia" w:hAnsiTheme="minorEastAsia" w:eastAsiaTheme="minorEastAsia"/>
          <w:sz w:val="32"/>
          <w:szCs w:val="32"/>
        </w:rPr>
        <w:t>4</w:t>
      </w:r>
      <w:r>
        <w:rPr>
          <w:rFonts w:hint="eastAsia" w:cs="仿宋" w:asciiTheme="minorEastAsia" w:hAnsiTheme="minorEastAsia" w:eastAsiaTheme="minorEastAsia"/>
          <w:sz w:val="32"/>
          <w:szCs w:val="32"/>
        </w:rPr>
        <w:t>、基本支出：指为保障机构正常运转、完成日常工作任务而发生的人员支出和公用支出。</w:t>
      </w:r>
    </w:p>
    <w:p>
      <w:pPr>
        <w:ind w:firstLine="640" w:firstLineChars="200"/>
        <w:rPr>
          <w:rFonts w:cs="Times New Roman" w:asciiTheme="minorEastAsia" w:hAnsiTheme="minorEastAsia" w:eastAsiaTheme="minorEastAsia"/>
          <w:sz w:val="32"/>
          <w:szCs w:val="32"/>
        </w:rPr>
      </w:pPr>
      <w:r>
        <w:rPr>
          <w:rFonts w:cs="Times New Roman" w:asciiTheme="minorEastAsia" w:hAnsiTheme="minorEastAsia" w:eastAsiaTheme="minorEastAsia"/>
          <w:sz w:val="32"/>
          <w:szCs w:val="32"/>
        </w:rPr>
        <w:t>5</w:t>
      </w:r>
      <w:r>
        <w:rPr>
          <w:rFonts w:hint="eastAsia" w:cs="仿宋" w:asciiTheme="minorEastAsia" w:hAnsiTheme="minorEastAsia" w:eastAsiaTheme="minorEastAsia"/>
          <w:sz w:val="32"/>
          <w:szCs w:val="32"/>
        </w:rPr>
        <w:t>、项目支出：指在基本支出之外为完成特定行政任务和事业发展目标所发生的支出。</w:t>
      </w:r>
    </w:p>
    <w:p>
      <w:pPr>
        <w:ind w:firstLine="640" w:firstLineChars="200"/>
        <w:rPr>
          <w:rFonts w:cs="Times New Roman" w:asciiTheme="minorEastAsia" w:hAnsiTheme="minorEastAsia" w:eastAsiaTheme="minorEastAsia"/>
          <w:sz w:val="32"/>
          <w:szCs w:val="32"/>
        </w:rPr>
      </w:pPr>
      <w:r>
        <w:rPr>
          <w:rFonts w:cs="Times New Roman" w:asciiTheme="minorEastAsia" w:hAnsiTheme="minorEastAsia" w:eastAsiaTheme="minorEastAsia"/>
          <w:sz w:val="32"/>
          <w:szCs w:val="32"/>
        </w:rPr>
        <w:t>6</w:t>
      </w:r>
      <w:r>
        <w:rPr>
          <w:rFonts w:hint="eastAsia" w:cs="仿宋" w:asciiTheme="minorEastAsia" w:hAnsiTheme="minorEastAsia" w:eastAsiaTheme="minorEastAsia"/>
          <w:sz w:val="32"/>
          <w:szCs w:val="32"/>
        </w:rPr>
        <w:t>、上缴上级支出：指下级单位上缴上级的支出。</w:t>
      </w:r>
    </w:p>
    <w:p>
      <w:pPr>
        <w:ind w:firstLine="640" w:firstLineChars="200"/>
        <w:rPr>
          <w:rFonts w:cs="Times New Roman" w:asciiTheme="minorEastAsia" w:hAnsiTheme="minorEastAsia" w:eastAsiaTheme="minorEastAsia"/>
          <w:sz w:val="32"/>
          <w:szCs w:val="32"/>
        </w:rPr>
      </w:pPr>
      <w:r>
        <w:rPr>
          <w:rFonts w:cs="Times New Roman" w:asciiTheme="minorEastAsia" w:hAnsiTheme="minorEastAsia" w:eastAsiaTheme="minorEastAsia"/>
          <w:sz w:val="32"/>
          <w:szCs w:val="32"/>
        </w:rPr>
        <w:t>7</w:t>
      </w:r>
      <w:r>
        <w:rPr>
          <w:rFonts w:hint="eastAsia" w:cs="仿宋" w:asciiTheme="minorEastAsia" w:hAnsiTheme="minorEastAsia" w:eastAsiaTheme="minorEastAsia"/>
          <w:sz w:val="32"/>
          <w:szCs w:val="32"/>
        </w:rPr>
        <w:t>、“三公”经费：纳入县级财政预算管理的“三公”经费，是指县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ind w:firstLine="640" w:firstLineChars="200"/>
        <w:rPr>
          <w:rFonts w:cs="Times New Roman" w:asciiTheme="minorEastAsia" w:hAnsiTheme="minorEastAsia" w:eastAsiaTheme="minorEastAsia"/>
          <w:sz w:val="32"/>
          <w:szCs w:val="32"/>
        </w:rPr>
      </w:pPr>
      <w:r>
        <w:rPr>
          <w:rFonts w:cs="Times New Roman" w:asciiTheme="minorEastAsia" w:hAnsiTheme="minorEastAsia" w:eastAsiaTheme="minorEastAsia"/>
          <w:sz w:val="32"/>
          <w:szCs w:val="32"/>
        </w:rPr>
        <w:t>8</w:t>
      </w:r>
      <w:r>
        <w:rPr>
          <w:rFonts w:hint="eastAsia" w:cs="仿宋" w:asciiTheme="minorEastAsia" w:hAnsiTheme="minorEastAsia" w:eastAsiaTheme="minorEastAsia"/>
          <w:sz w:val="32"/>
          <w:szCs w:val="32"/>
        </w:rPr>
        <w:t>、机关运行费：是指本部门的公用经费，包括办公及印刷费、邮电费、差旅费、会议费、福利费、日常维修费、专用材料及一般设备购置费、办公用房水电费、办公用房取暖费、办公用房物业管理费、公务用车运行维护费以及其他费用。</w:t>
      </w:r>
    </w:p>
    <w:p>
      <w:pPr>
        <w:ind w:firstLine="640" w:firstLineChars="200"/>
        <w:rPr>
          <w:rFonts w:cs="Times New Roman" w:asciiTheme="minorEastAsia" w:hAnsiTheme="minorEastAsia" w:eastAsiaTheme="minorEastAsia"/>
          <w:sz w:val="32"/>
          <w:szCs w:val="32"/>
        </w:rPr>
      </w:pPr>
      <w:r>
        <w:rPr>
          <w:rFonts w:cs="Times New Roman" w:asciiTheme="minorEastAsia" w:hAnsiTheme="minorEastAsia" w:eastAsiaTheme="minorEastAsia"/>
          <w:sz w:val="32"/>
          <w:szCs w:val="32"/>
        </w:rPr>
        <w:t>9</w:t>
      </w:r>
      <w:r>
        <w:rPr>
          <w:rFonts w:hint="eastAsia" w:cs="仿宋" w:asciiTheme="minorEastAsia" w:hAnsiTheme="minorEastAsia" w:eastAsiaTheme="minorEastAsia"/>
          <w:sz w:val="32"/>
          <w:szCs w:val="32"/>
        </w:rPr>
        <w:t>、上年结转：指以前年度尚未完成、结转到本年仍按原规定用途继续使用的资金。</w:t>
      </w:r>
    </w:p>
    <w:p>
      <w:pPr>
        <w:ind w:firstLine="640" w:firstLineChars="200"/>
        <w:rPr>
          <w:rFonts w:cs="Times New Roman" w:asciiTheme="minorEastAsia" w:hAnsiTheme="minorEastAsia" w:eastAsiaTheme="minorEastAsia"/>
          <w:sz w:val="32"/>
          <w:szCs w:val="32"/>
        </w:rPr>
      </w:pPr>
      <w:r>
        <w:rPr>
          <w:rFonts w:cs="Times New Roman" w:asciiTheme="minorEastAsia" w:hAnsiTheme="minorEastAsia" w:eastAsiaTheme="minorEastAsia"/>
          <w:sz w:val="32"/>
          <w:szCs w:val="32"/>
        </w:rPr>
        <w:t>10</w:t>
      </w:r>
      <w:r>
        <w:rPr>
          <w:rFonts w:hint="eastAsia" w:cs="仿宋" w:asciiTheme="minorEastAsia" w:hAnsiTheme="minorEastAsia" w:eastAsiaTheme="minorEastAsia"/>
          <w:sz w:val="32"/>
          <w:szCs w:val="32"/>
        </w:rPr>
        <w:t>、事业单位经营支出：指事业单位在专业业务活动及其辅助活动之外开展非独立核算经营活动发生的支出。</w:t>
      </w:r>
    </w:p>
    <w:p>
      <w:pPr>
        <w:ind w:firstLine="643" w:firstLineChars="200"/>
        <w:rPr>
          <w:rFonts w:cs="Times New Roman" w:asciiTheme="minorEastAsia" w:hAnsiTheme="minorEastAsia" w:eastAsiaTheme="minorEastAsia"/>
          <w:b/>
          <w:bCs/>
          <w:sz w:val="32"/>
          <w:szCs w:val="32"/>
        </w:rPr>
      </w:pPr>
      <w:r>
        <w:rPr>
          <w:rFonts w:hint="eastAsia" w:cs="宋体-方正超大字符集" w:asciiTheme="minorEastAsia" w:hAnsiTheme="minorEastAsia" w:eastAsiaTheme="minorEastAsia"/>
          <w:b/>
          <w:bCs/>
          <w:sz w:val="32"/>
          <w:szCs w:val="32"/>
        </w:rPr>
        <w:t>九、其他需要说明的事项</w:t>
      </w:r>
    </w:p>
    <w:p>
      <w:pPr>
        <w:ind w:firstLine="640" w:firstLineChars="200"/>
        <w:rPr>
          <w:rFonts w:cs="Times New Roman" w:asciiTheme="minorEastAsia" w:hAnsiTheme="minorEastAsia" w:eastAsiaTheme="minorEastAsia"/>
          <w:sz w:val="32"/>
          <w:szCs w:val="32"/>
        </w:rPr>
      </w:pPr>
      <w:r>
        <w:rPr>
          <w:rFonts w:hint="eastAsia" w:cs="仿宋" w:asciiTheme="minorEastAsia" w:hAnsiTheme="minorEastAsia" w:eastAsiaTheme="minorEastAsia"/>
          <w:sz w:val="32"/>
          <w:szCs w:val="32"/>
        </w:rPr>
        <w:t>我部门无其他需要说明的事项。</w:t>
      </w:r>
    </w:p>
    <w:sectPr>
      <w:pgSz w:w="16838" w:h="11906" w:orient="landscape"/>
      <w:pgMar w:top="1800" w:right="1440" w:bottom="1800" w:left="144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panose1 w:val="03000509000000000000"/>
    <w:charset w:val="86"/>
    <w:family w:val="script"/>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 w:name="方正书宋_GBK">
    <w:panose1 w:val="03000509000000000000"/>
    <w:charset w:val="86"/>
    <w:family w:val="script"/>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微软雅黑">
    <w:panose1 w:val="020B0503020204020204"/>
    <w:charset w:val="86"/>
    <w:family w:val="auto"/>
    <w:pitch w:val="default"/>
    <w:sig w:usb0="80000287" w:usb1="280F3C52" w:usb2="00000016" w:usb3="00000000" w:csb0="0004001F" w:csb1="00000000"/>
  </w:font>
  <w:font w:name="方正仿宋_GBK">
    <w:panose1 w:val="03000509000000000000"/>
    <w:charset w:val="86"/>
    <w:family w:val="roman"/>
    <w:pitch w:val="default"/>
    <w:sig w:usb0="00000001" w:usb1="080E0000" w:usb2="00000000" w:usb3="00000000" w:csb0="00040000" w:csb1="00000000"/>
  </w:font>
  <w:font w:name="宋体-方正超大字符集">
    <w:altName w:val="宋体"/>
    <w:panose1 w:val="00000000000000000000"/>
    <w:charset w:val="86"/>
    <w:family w:val="script"/>
    <w:pitch w:val="default"/>
    <w:sig w:usb0="00000000" w:usb1="00000000" w:usb2="0000001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oNotDisplayPageBoundaries w:val="1"/>
  <w:embedSystemFonts/>
  <w:bordersDoNotSurroundHeader w:val="1"/>
  <w:bordersDoNotSurroundFooter w:val="1"/>
  <w:documentProtection w:enforcement="0"/>
  <w:defaultTabStop w:val="420"/>
  <w:doNotHyphenateCaps/>
  <w:drawingGridHorizontalSpacing w:val="105"/>
  <w:drawingGridVerticalSpacing w:val="156"/>
  <w:displayHorizontalDrawingGridEvery w:val="0"/>
  <w:displayVerticalDrawingGridEvery w:val="2"/>
  <w:characterSpacingControl w:val="compressPunctuation"/>
  <w:noLineBreaksAfter w:lang="zh-CN" w:val="$([{£¥·‘“〈《「『【〔〖〝﹙﹛﹝＄（．［｛￡￥"/>
  <w:noLineBreaksBefore w:lang="zh-CN" w:val="!%),.:;&gt;?]}¢¨°·ˇˉ―‖’”…‰′″›℃∶、。〃〉》」』】〕〗〞︶︺︾﹀﹄﹚﹜﹞！＂％＇），．：；？］｀｜｝～￠"/>
  <w:doNotValidateAgainstSchema/>
  <w:doNotDemarcateInvalidXml/>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2IwOGZiMTczM2M4ODYyODE2MDkwZDRiOTQ3NjIwMDcifQ=="/>
  </w:docVars>
  <w:rsids>
    <w:rsidRoot w:val="00000000"/>
    <w:rsid w:val="671E6AD8"/>
    <w:rsid w:val="784D1197"/>
    <w:rsid w:val="787B5EE4"/>
  </w:rsids>
  <m:mathPr>
    <m:brkBin m:val="before"/>
    <m:brkBinSub m:val="--"/>
    <m:smallFrac m:val="0"/>
    <m:dispDef/>
    <m:lMargin m:val="0"/>
    <m:rMargin m:val="0"/>
    <m:defJc m:val="centerGroup"/>
    <m:wrapIndent m:val="1440"/>
    <m:intLim m:val="subSup"/>
    <m:naryLim m:val="undOvr"/>
  </m:mathPr>
  <w:doNotAutoCompressPictures/>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ocked="1"/>
    <w:lsdException w:qFormat="1" w:uiPriority="0" w:name="heading 2" w:locked="1"/>
    <w:lsdException w:qFormat="1" w:uiPriority="0" w:name="heading 3" w:locked="1"/>
    <w:lsdException w:qFormat="1" w:uiPriority="0" w:name="heading 4" w:locked="1"/>
    <w:lsdException w:qFormat="1" w:uiPriority="0" w:name="heading 5" w:locked="1"/>
    <w:lsdException w:qFormat="1" w:uiPriority="0" w:name="heading 6" w:locked="1"/>
    <w:lsdException w:qFormat="1" w:uiPriority="0" w:name="heading 7" w:locked="1"/>
    <w:lsdException w:qFormat="1" w:uiPriority="0" w:name="heading 8" w:locked="1"/>
    <w:lsdException w:qFormat="1" w:uiPriority="0" w:name="heading 9" w:locked="1"/>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99" w:name="toc 1"/>
    <w:lsdException w:qFormat="1" w:unhideWhenUsed="0" w:uiPriority="99" w:name="toc 2"/>
    <w:lsdException w:unhideWhenUsed="0" w:uiPriority="0" w:semiHidden="0" w:name="toc 3" w:locked="1"/>
    <w:lsdException w:unhideWhenUsed="0" w:uiPriority="0" w:semiHidden="0" w:name="toc 4" w:locked="1"/>
    <w:lsdException w:unhideWhenUsed="0" w:uiPriority="0" w:semiHidden="0" w:name="toc 5" w:locked="1"/>
    <w:lsdException w:unhideWhenUsed="0" w:uiPriority="0" w:semiHidden="0" w:name="toc 6" w:locked="1"/>
    <w:lsdException w:unhideWhenUsed="0" w:uiPriority="0" w:semiHidden="0" w:name="toc 7" w:locked="1"/>
    <w:lsdException w:unhideWhenUsed="0" w:uiPriority="0" w:semiHidden="0" w:name="toc 8" w:locked="1"/>
    <w:lsdException w:unhideWhenUsed="0" w:uiPriority="0" w:semiHidden="0" w:name="toc 9" w:locked="1"/>
    <w:lsdException w:uiPriority="99" w:name="Normal Indent"/>
    <w:lsdException w:qFormat="1" w:unhideWhenUsed="0" w:uiPriority="99" w:name="footnote text"/>
    <w:lsdException w:uiPriority="99" w:name="annotation text"/>
    <w:lsdException w:qFormat="1" w:unhideWhenUsed="0" w:uiPriority="99" w:semiHidden="0" w:name="header"/>
    <w:lsdException w:qFormat="1" w:unhideWhenUsed="0" w:uiPriority="99" w:semiHidden="0" w:name="footer"/>
    <w:lsdException w:uiPriority="99" w:name="index heading"/>
    <w:lsdException w:qFormat="1" w:uiPriority="0" w:name="caption" w:locked="1"/>
    <w:lsdException w:uiPriority="99" w:name="table of figures"/>
    <w:lsdException w:uiPriority="99" w:name="envelope address"/>
    <w:lsdException w:uiPriority="99" w:name="envelope return"/>
    <w:lsdException w:qFormat="1" w:unhideWhenUsed="0" w:uiPriority="99" w:name="footnote reference"/>
    <w:lsdException w:uiPriority="99" w:name="annotation reference"/>
    <w:lsdException w:uiPriority="99" w:name="line number"/>
    <w:lsdException w:qFormat="1" w:unhideWhenUsed="0"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ocked="1"/>
    <w:lsdException w:uiPriority="99" w:name="Closing"/>
    <w:lsdException w:uiPriority="99" w:name="Signature"/>
    <w:lsdException w:qFormat="1"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ocked="1"/>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0" w:semiHidden="0" w:name="Strong" w:locked="1"/>
    <w:lsdException w:qFormat="1" w:unhideWhenUsed="0" w:uiPriority="0" w:semiHidden="0" w:name="Emphasis" w:locked="1"/>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ocked="1"/>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Calibri"/>
      <w:kern w:val="2"/>
      <w:sz w:val="21"/>
      <w:szCs w:val="21"/>
      <w:lang w:val="en-US" w:eastAsia="zh-CN" w:bidi="ar-SA"/>
    </w:rPr>
  </w:style>
  <w:style w:type="character" w:default="1" w:styleId="9">
    <w:name w:val="Default Paragraph Font"/>
    <w:unhideWhenUsed/>
    <w:qFormat/>
    <w:uiPriority w:val="1"/>
  </w:style>
  <w:style w:type="table" w:default="1" w:styleId="7">
    <w:name w:val="Normal Table"/>
    <w:unhideWhenUsed/>
    <w:qFormat/>
    <w:uiPriority w:val="99"/>
    <w:tblPr>
      <w:tblCellMar>
        <w:top w:w="0" w:type="dxa"/>
        <w:left w:w="108" w:type="dxa"/>
        <w:bottom w:w="0" w:type="dxa"/>
        <w:right w:w="108" w:type="dxa"/>
      </w:tblCellMar>
    </w:tblPr>
  </w:style>
  <w:style w:type="paragraph" w:styleId="2">
    <w:name w:val="footer"/>
    <w:basedOn w:val="1"/>
    <w:link w:val="12"/>
    <w:qFormat/>
    <w:uiPriority w:val="99"/>
    <w:pPr>
      <w:tabs>
        <w:tab w:val="center" w:pos="4153"/>
        <w:tab w:val="right" w:pos="8306"/>
      </w:tabs>
      <w:snapToGrid w:val="0"/>
      <w:jc w:val="left"/>
    </w:pPr>
    <w:rPr>
      <w:rFonts w:ascii="Times New Roman" w:hAnsi="Times New Roman" w:cs="Times New Roman"/>
      <w:kern w:val="0"/>
      <w:sz w:val="18"/>
      <w:szCs w:val="18"/>
    </w:rPr>
  </w:style>
  <w:style w:type="paragraph" w:styleId="3">
    <w:name w:val="header"/>
    <w:basedOn w:val="1"/>
    <w:link w:val="13"/>
    <w:qFormat/>
    <w:uiPriority w:val="99"/>
    <w:pPr>
      <w:pBdr>
        <w:bottom w:val="single" w:color="auto" w:sz="6" w:space="1"/>
      </w:pBdr>
      <w:tabs>
        <w:tab w:val="center" w:pos="4153"/>
        <w:tab w:val="right" w:pos="8306"/>
      </w:tabs>
      <w:snapToGrid w:val="0"/>
      <w:jc w:val="center"/>
    </w:pPr>
    <w:rPr>
      <w:rFonts w:ascii="Times New Roman" w:hAnsi="Times New Roman" w:cs="Times New Roman"/>
      <w:kern w:val="0"/>
      <w:sz w:val="18"/>
      <w:szCs w:val="18"/>
    </w:rPr>
  </w:style>
  <w:style w:type="paragraph" w:styleId="4">
    <w:name w:val="toc 1"/>
    <w:basedOn w:val="1"/>
    <w:next w:val="1"/>
    <w:semiHidden/>
    <w:qFormat/>
    <w:uiPriority w:val="99"/>
    <w:rPr>
      <w:rFonts w:ascii="Times New Roman" w:hAnsi="Times New Roman" w:cs="Times New Roman"/>
    </w:rPr>
  </w:style>
  <w:style w:type="paragraph" w:styleId="5">
    <w:name w:val="footnote text"/>
    <w:basedOn w:val="1"/>
    <w:link w:val="14"/>
    <w:semiHidden/>
    <w:qFormat/>
    <w:uiPriority w:val="99"/>
    <w:pPr>
      <w:snapToGrid w:val="0"/>
      <w:jc w:val="left"/>
    </w:pPr>
    <w:rPr>
      <w:sz w:val="18"/>
      <w:szCs w:val="18"/>
    </w:rPr>
  </w:style>
  <w:style w:type="paragraph" w:styleId="6">
    <w:name w:val="toc 2"/>
    <w:basedOn w:val="1"/>
    <w:next w:val="1"/>
    <w:semiHidden/>
    <w:qFormat/>
    <w:uiPriority w:val="99"/>
    <w:pPr>
      <w:ind w:left="420" w:leftChars="200"/>
    </w:pPr>
    <w:rPr>
      <w:rFonts w:ascii="Times New Roman" w:hAnsi="Times New Roman" w:cs="Times New Roman"/>
    </w:rPr>
  </w:style>
  <w:style w:type="table" w:styleId="8">
    <w:name w:val="Table Grid"/>
    <w:basedOn w:val="7"/>
    <w:qFormat/>
    <w:locked/>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10">
    <w:name w:val="page number"/>
    <w:basedOn w:val="9"/>
    <w:semiHidden/>
    <w:qFormat/>
    <w:uiPriority w:val="99"/>
  </w:style>
  <w:style w:type="character" w:styleId="11">
    <w:name w:val="footnote reference"/>
    <w:basedOn w:val="9"/>
    <w:semiHidden/>
    <w:qFormat/>
    <w:uiPriority w:val="99"/>
    <w:rPr>
      <w:vertAlign w:val="superscript"/>
    </w:rPr>
  </w:style>
  <w:style w:type="character" w:customStyle="1" w:styleId="12">
    <w:name w:val="页脚 Char"/>
    <w:basedOn w:val="9"/>
    <w:link w:val="2"/>
    <w:semiHidden/>
    <w:qFormat/>
    <w:locked/>
    <w:uiPriority w:val="99"/>
    <w:rPr>
      <w:rFonts w:ascii="Times New Roman" w:hAnsi="Times New Roman" w:eastAsia="宋体" w:cs="Times New Roman"/>
      <w:sz w:val="18"/>
      <w:szCs w:val="18"/>
    </w:rPr>
  </w:style>
  <w:style w:type="character" w:customStyle="1" w:styleId="13">
    <w:name w:val="页眉 Char"/>
    <w:basedOn w:val="9"/>
    <w:link w:val="3"/>
    <w:semiHidden/>
    <w:qFormat/>
    <w:locked/>
    <w:uiPriority w:val="99"/>
    <w:rPr>
      <w:rFonts w:ascii="Times New Roman" w:hAnsi="Times New Roman" w:eastAsia="宋体" w:cs="Times New Roman"/>
      <w:sz w:val="18"/>
      <w:szCs w:val="18"/>
    </w:rPr>
  </w:style>
  <w:style w:type="character" w:customStyle="1" w:styleId="14">
    <w:name w:val="脚注文本 Char"/>
    <w:basedOn w:val="9"/>
    <w:link w:val="5"/>
    <w:semiHidden/>
    <w:qFormat/>
    <w:uiPriority w:val="99"/>
    <w:rPr>
      <w:rFonts w:ascii="Calibri" w:hAnsi="Calibri" w:cs="Calibri"/>
      <w:sz w:val="18"/>
      <w:szCs w:val="18"/>
    </w:rPr>
  </w:style>
  <w:style w:type="paragraph" w:customStyle="1" w:styleId="15">
    <w:name w:val="Char"/>
    <w:basedOn w:val="1"/>
    <w:qFormat/>
    <w:uiPriority w:val="99"/>
    <w:rPr>
      <w:rFonts w:ascii="Times New Roman" w:hAnsi="Times New Roman" w:cs="Times New Roman"/>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CCE8C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Company>Microsoft</Company>
  <Pages>15</Pages>
  <Words>5106</Words>
  <Characters>5588</Characters>
  <Lines>46</Lines>
  <Paragraphs>13</Paragraphs>
  <TotalTime>12</TotalTime>
  <ScaleCrop>false</ScaleCrop>
  <LinksUpToDate>false</LinksUpToDate>
  <CharactersWithSpaces>5602</CharactersWithSpaces>
  <Application>WPS Office_11.1.0.12313_F1E327BC-269C-435d-A152-05C5408002CA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2021-03-15T11:17:00Z</dcterms:created>
  <dc:creator>guest</dc:creator>
  <cp:lastModifiedBy>葱葱</cp:lastModifiedBy>
  <cp:lastPrinted>2017-02-10T17:57:00Z</cp:lastPrinted>
  <dcterms:modified xsi:type="dcterms:W3CDTF">2022-09-06T07:46:16Z</dcterms:modified>
  <dc:title>o</dc:title>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2052-11.1.0.12313</vt:lpwstr>
  </property>
  <property fmtid="{D5CDD505-2E9C-101B-9397-08002B2CF9AE}" pid="3" name="ICV">
    <vt:lpwstr>2B6A169EE89943D19A8E3569446A57C8</vt:lpwstr>
  </property>
</Properties>
</file>