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宋体" w:hAnsi="宋体" w:cs="Times New Roman"/>
          <w:bCs/>
          <w:sz w:val="44"/>
          <w:szCs w:val="44"/>
        </w:rPr>
      </w:pPr>
      <w:r>
        <w:rPr>
          <w:rFonts w:hint="eastAsia" w:ascii="宋体" w:hAnsi="宋体" w:cs="Times New Roman"/>
          <w:bCs/>
          <w:sz w:val="44"/>
          <w:szCs w:val="44"/>
        </w:rPr>
        <w:t>隆尧县商务局</w:t>
      </w:r>
    </w:p>
    <w:p>
      <w:pPr>
        <w:adjustRightInd w:val="0"/>
        <w:snapToGrid w:val="0"/>
        <w:jc w:val="center"/>
        <w:rPr>
          <w:rFonts w:ascii="宋体" w:hAnsi="宋体" w:cs="Times New Roman"/>
          <w:bCs/>
          <w:sz w:val="44"/>
          <w:szCs w:val="44"/>
        </w:rPr>
      </w:pPr>
      <w:r>
        <w:rPr>
          <w:rFonts w:hint="eastAsia" w:ascii="宋体" w:hAnsi="宋体" w:cs="Times New Roman"/>
          <w:bCs/>
          <w:sz w:val="44"/>
          <w:szCs w:val="44"/>
        </w:rPr>
        <w:t>2021年部门预算信息公开情况说明</w:t>
      </w:r>
    </w:p>
    <w:p>
      <w:pPr>
        <w:ind w:firstLine="640"/>
        <w:rPr>
          <w:rFonts w:ascii="宋体" w:hAnsi="宋体"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按照《预算法》、《地方预决算公开操作规程》和《河北省省级预算公开办法》规定，现将隆尧县商务局2021年部门预算公开如下：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adjustRightInd w:val="0"/>
        <w:spacing w:line="600" w:lineRule="exact"/>
        <w:ind w:firstLine="640"/>
        <w:rPr>
          <w:rFonts w:ascii="仿宋_GB2312" w:hAnsi="黑体" w:eastAsia="仿宋_GB2312"/>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_GB2312" w:hAnsi="黑体" w:eastAsia="仿宋_GB2312"/>
          <w:sz w:val="32"/>
          <w:szCs w:val="32"/>
        </w:rPr>
        <w:t>（一）贯彻落实国家和省、市有关内外贸易、国际经济合作的发展战略、方针、政策和法律法规。参与起草商务领域地方性政策措施和管理办法；拟订全县商务发展规划、政策措施和年度安排并组织实施；研究经济全球化、区域经济合作、现代流通方式的发展趋势并提出建议。</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二）拟订全县国内贸易发展规划。促进城乡市场发展，提出引导国内外资金投向市场体系建设的政策；指导大宗产品批发市场建设和城市商业网点规划、商业体系建设工作；推进农村市场体系建设，组织实施农村现代流通网络工程。</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三）提出流通体制改革建议。负责推进流通产业结构调整，指导流通企业改革、商贸服务业和社区商业发展；提出促进商贸中小企业发展的政策建议，推动流通标准化和连锁经营、商业特许经营、物流配送、电子商务等现代流通方式的发展；指导全县流通领域信息网络和电子商务建设。</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（四）牵头推进商务领域信用体系建设，建立商务诚信公共服务平台。规范商贸企业交易行为，牵头推动重要产品追溯体系建设；按有关规定对特殊流通行业进行监督管理。</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五）组织实施重要消费品市场调控和重要生产资料流通管理。负责建立健全生活必需品市场供应应急管理机制，监测分析市场运行、商品供求状况，调查分析商品价格信息，进行预测预警和信息引导；按分工负责重要消费品储备管理和市场调控工作；按有关规定对成品油市场进行监督管理；对酒类流通发展进行指导。</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指导贸易促进活动和外贸促进体系建设。</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七）贯彻执行国家对外技术贸易、进出口管制以及鼓励技术和成套设备进出口的贸易政策。拟订和推进全县科技兴贸战略；依法监督技术引进、设备进口、国家限制出口技术的工作。按照管理权限依法参与颁发防扩散等与国家安全相关的出口许可证相关事宜。</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（八）会同有关部门贯彻执行国家和省、市促进服务出口和服务外包发展的规划、政策，牵头拟订全县服务贸易发展规划并组织实施。</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九）贯彻执行国家和省、市利用外资法律法规规章和外商投资产业政策。拟订全县外商投资政策并组织实施；依法对外商投资企业的设立及变更事项进行管理和监督检查；依法参与对外商投资项目的合同章程及法律规定的相关变更事项；依法监督检查外商投资企业执行有关法律法规规章、合同章程的情况并协调解决有关问题；指导全县吸引外资及外商投资企业备案工作，规范对外招商引资活动；综合协调、指导省级以上经济技术开发区有关工作；指导和管理全县外商投资企业进出口工作。</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负责全县对外经济合作工作。拟订并执行对外经济合作政策，依法管理和监督对外投资、对外承包工程、对外劳务合作等；指导外派劳务和境外就业人员的权益保护工作；拟订全县对外投资管理办法和具体政策；指导境外经贸园区有关工作；负责对外援助有关工作；指导全县对外投资和经济合作促进工作。</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一）配合商务部、省商务厅、市商务局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（十二）负责全县商务系统涉及世贸组织相关事务的研究、指导和服务工作，配合商务部、省商务厅、市商务局解决世贸组织框架下涉及我县的贸易争端，负责推进全县进出口贸易的标准化建设。</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（十三）贯彻执行国家和省、市制定的对自由贸易区国家和地区的经贸规划、政策，并组织实施，管理联合国及其他国际组织或外国政府对我县经济技术合作方面的无偿援助及赠款等发展合作业务。</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（十四）负责全县会展业促进与管理工作，指导、管理境内外对外经济技术展览会和赴境外非商业性办展活动。</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（十五）监测分析全县商务运行情况，承担全县商务系统对外宣传和信息发布工作。</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六）贯彻落实党中央和省委、市委、县委关于外事和港澳工作的方针政策和决策部署，坚持和加强党对外事和港澳工作的集中统一领导。拟订全县性外事、港澳工作规定。贯彻执行和协调推进全县对外交流合作规划和部署，对全县外事工作履行综合归口管理职能。承担我县涉港澳事务综合性工作，指导我县与港澳的交往。负责指导和管理全县因公出国、赴港澳工作。负责重要外宾及外国驻华外交人员。负责我县境外机构和公民领事保护协调工作，统筹管理我县邀请外国人来华签证工作，会同或配合有关部门处理我县的涉外事务。办理来我县采访的外国记者相关事务，会同有关部门办理港澳记者来我县采访的有关事宜，会同有关部门开展对外宣传工作。统筹协调我县友好城市工作，指导隆尧县人民对外友好协会的工作。</w:t>
      </w:r>
    </w:p>
    <w:p>
      <w:pPr>
        <w:adjustRightInd w:val="0"/>
        <w:spacing w:line="600" w:lineRule="exact"/>
        <w:ind w:firstLine="640"/>
        <w:rPr>
          <w:rFonts w:ascii="仿宋_GB2312" w:hAnsi="黑体" w:eastAsia="仿宋_GB2312"/>
          <w:sz w:val="32"/>
          <w:szCs w:val="32"/>
        </w:rPr>
      </w:pPr>
      <w:r>
        <w:rPr>
          <w:rFonts w:hint="eastAsia" w:ascii="仿宋_GB2312" w:hAnsi="黑体" w:eastAsia="仿宋_GB2312"/>
          <w:sz w:val="32"/>
          <w:szCs w:val="32"/>
        </w:rPr>
        <w:t>（十七）完成县委、县政府交办的其他任务。</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宋体" w:hAnsi="宋体" w:cs="Times New Roman"/>
          <w:sz w:val="32"/>
          <w:szCs w:val="24"/>
        </w:rPr>
      </w:pPr>
      <w:r>
        <w:rPr>
          <w:rFonts w:ascii="宋体" w:hAnsi="宋体" w:cs="Times New Roman"/>
          <w:sz w:val="32"/>
          <w:szCs w:val="24"/>
        </w:rPr>
        <w:t>部门</w:t>
      </w:r>
      <w:r>
        <w:rPr>
          <w:rFonts w:hint="eastAsia" w:ascii="宋体" w:hAnsi="宋体"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隆尧县商务局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招商服务中心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副科级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政府性资金基本保证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p>
        </w:tc>
        <w:tc>
          <w:tcPr>
            <w:tcW w:w="1134" w:type="dxa"/>
            <w:vAlign w:val="center"/>
          </w:tcPr>
          <w:p>
            <w:pPr>
              <w:spacing w:line="300" w:lineRule="exact"/>
              <w:jc w:val="center"/>
              <w:rPr>
                <w:rFonts w:ascii="Times New Roman" w:hAnsi="Times New Roman" w:eastAsia="方正书宋_GBK" w:cs="Times New Roman"/>
                <w:szCs w:val="24"/>
              </w:rPr>
            </w:pPr>
          </w:p>
        </w:tc>
        <w:tc>
          <w:tcPr>
            <w:tcW w:w="1276" w:type="dxa"/>
            <w:vAlign w:val="center"/>
          </w:tcPr>
          <w:p>
            <w:pPr>
              <w:spacing w:line="300" w:lineRule="exact"/>
              <w:jc w:val="center"/>
              <w:rPr>
                <w:rFonts w:ascii="Times New Roman" w:hAnsi="Times New Roman" w:eastAsia="方正书宋_GBK" w:cs="Times New Roman"/>
                <w:szCs w:val="24"/>
              </w:rPr>
            </w:pPr>
          </w:p>
        </w:tc>
        <w:tc>
          <w:tcPr>
            <w:tcW w:w="2902" w:type="dxa"/>
            <w:vAlign w:val="center"/>
          </w:tcPr>
          <w:p>
            <w:pPr>
              <w:spacing w:line="300" w:lineRule="exact"/>
              <w:jc w:val="center"/>
              <w:rPr>
                <w:rFonts w:ascii="Times New Roman" w:hAnsi="Times New Roman" w:eastAsia="方正书宋_GBK" w:cs="Times New Roman"/>
                <w:szCs w:val="24"/>
              </w:rPr>
            </w:p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隆尧县商务局</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反映本部门当年全部收入。2021年预算收入</w:t>
      </w:r>
      <w:r>
        <w:rPr>
          <w:rFonts w:ascii="Times New Roman" w:hAnsi="Times New Roman" w:eastAsia="仿宋" w:cs="Times New Roman"/>
          <w:sz w:val="32"/>
          <w:szCs w:val="32"/>
        </w:rPr>
        <w:t>11536019.04</w:t>
      </w:r>
      <w:r>
        <w:rPr>
          <w:rFonts w:hint="eastAsia" w:ascii="Times New Roman" w:hAnsi="Times New Roman" w:eastAsia="仿宋" w:cs="Times New Roman"/>
          <w:sz w:val="32"/>
          <w:szCs w:val="32"/>
        </w:rPr>
        <w:t>元，其中：一般公共预算收入</w:t>
      </w:r>
      <w:r>
        <w:rPr>
          <w:rFonts w:ascii="Times New Roman" w:hAnsi="Times New Roman" w:eastAsia="仿宋" w:cs="Times New Roman"/>
          <w:sz w:val="32"/>
          <w:szCs w:val="32"/>
        </w:rPr>
        <w:t>11536019.04</w:t>
      </w:r>
      <w:r>
        <w:rPr>
          <w:rFonts w:hint="eastAsia" w:ascii="Times New Roman" w:hAnsi="Times New Roman" w:eastAsia="仿宋" w:cs="Times New Roman"/>
          <w:sz w:val="32"/>
          <w:szCs w:val="32"/>
        </w:rPr>
        <w:t>元，基金预算收入0元，财政专户核拨收入0元，其他来源收入0元。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bookmarkStart w:id="17" w:name="_GoBack"/>
      <w:bookmarkEnd w:id="17"/>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收支预算总表支出栏、基本支出表、项目支出表按经济分类和支出功能分类科目编制，反映隆尧县商务局年度部门预算中支出预算的总体情况。2021年部门支出预算为</w:t>
      </w:r>
      <w:r>
        <w:rPr>
          <w:rFonts w:ascii="Times New Roman" w:hAnsi="Times New Roman" w:eastAsia="仿宋" w:cs="Times New Roman"/>
          <w:sz w:val="32"/>
          <w:szCs w:val="32"/>
        </w:rPr>
        <w:t>11536019.04</w:t>
      </w:r>
      <w:r>
        <w:rPr>
          <w:rFonts w:hint="eastAsia" w:ascii="Times New Roman" w:hAnsi="Times New Roman" w:eastAsia="仿宋" w:cs="Times New Roman"/>
          <w:sz w:val="32"/>
          <w:szCs w:val="32"/>
        </w:rPr>
        <w:t>元，其中基本支出</w:t>
      </w:r>
      <w:r>
        <w:rPr>
          <w:rFonts w:ascii="Times New Roman" w:hAnsi="Times New Roman" w:eastAsia="仿宋" w:cs="Times New Roman"/>
          <w:sz w:val="32"/>
          <w:szCs w:val="32"/>
        </w:rPr>
        <w:t>1629156</w:t>
      </w:r>
      <w:r>
        <w:rPr>
          <w:rFonts w:hint="eastAsia" w:ascii="Times New Roman" w:hAnsi="Times New Roman" w:eastAsia="仿宋" w:cs="Times New Roman"/>
          <w:sz w:val="32"/>
          <w:szCs w:val="32"/>
        </w:rPr>
        <w:t>元，包括人员经费</w:t>
      </w:r>
      <w:r>
        <w:rPr>
          <w:rFonts w:ascii="Times New Roman" w:hAnsi="Times New Roman" w:eastAsia="仿宋" w:cs="Times New Roman"/>
          <w:sz w:val="32"/>
          <w:szCs w:val="32"/>
        </w:rPr>
        <w:t>1405420</w:t>
      </w:r>
      <w:r>
        <w:rPr>
          <w:rFonts w:hint="eastAsia" w:ascii="Times New Roman" w:hAnsi="Times New Roman" w:eastAsia="仿宋" w:cs="Times New Roman"/>
          <w:sz w:val="32"/>
          <w:szCs w:val="32"/>
        </w:rPr>
        <w:t>元和日常公用经费</w:t>
      </w:r>
      <w:r>
        <w:rPr>
          <w:rFonts w:ascii="Times New Roman" w:hAnsi="Times New Roman" w:eastAsia="仿宋" w:cs="Times New Roman"/>
          <w:sz w:val="32"/>
          <w:szCs w:val="32"/>
        </w:rPr>
        <w:t>223736</w:t>
      </w:r>
      <w:r>
        <w:rPr>
          <w:rFonts w:hint="eastAsia" w:ascii="Times New Roman" w:hAnsi="Times New Roman" w:eastAsia="仿宋" w:cs="Times New Roman"/>
          <w:sz w:val="32"/>
          <w:szCs w:val="32"/>
        </w:rPr>
        <w:t>元；项目支出</w:t>
      </w:r>
      <w:r>
        <w:rPr>
          <w:rFonts w:ascii="Times New Roman" w:hAnsi="Times New Roman" w:eastAsia="仿宋" w:cs="Times New Roman"/>
          <w:sz w:val="32"/>
          <w:szCs w:val="32"/>
        </w:rPr>
        <w:t>9906863.04</w:t>
      </w:r>
      <w:r>
        <w:rPr>
          <w:rFonts w:hint="eastAsia" w:ascii="Times New Roman" w:hAnsi="Times New Roman" w:eastAsia="仿宋" w:cs="Times New Roman"/>
          <w:sz w:val="32"/>
          <w:szCs w:val="32"/>
        </w:rPr>
        <w:t>元，主要为电子商务支出50000元，办案补助/成品油市场流通监管支出80000元，外资外贸支出50000元，再生资源20000元，外事工作20000元，办案补助/房屋租赁专项4800元偿还欠款532000元，成品油市场监督监管专项100000元，促销费稳增长专项30000元，跨境电商专项1000000，退役士兵公益岗位专项20063.04元，招商局招商经费100000元，重大招商500000，驻点招商7400000元；其他支出0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2021年部门预算收支安排</w:t>
      </w:r>
      <w:r>
        <w:rPr>
          <w:rFonts w:ascii="Times New Roman" w:hAnsi="Times New Roman" w:eastAsia="仿宋" w:cs="Times New Roman"/>
          <w:sz w:val="32"/>
          <w:szCs w:val="32"/>
        </w:rPr>
        <w:t>11536019.04</w:t>
      </w:r>
      <w:r>
        <w:rPr>
          <w:rFonts w:hint="eastAsia" w:ascii="Times New Roman" w:hAnsi="Times New Roman" w:eastAsia="仿宋" w:cs="Times New Roman"/>
          <w:color w:val="000000"/>
          <w:sz w:val="32"/>
          <w:szCs w:val="32"/>
        </w:rPr>
        <w:t>元，</w:t>
      </w:r>
      <w:r>
        <w:rPr>
          <w:rFonts w:hint="eastAsia" w:ascii="Times New Roman" w:hAnsi="Times New Roman" w:eastAsia="仿宋" w:cs="Times New Roman"/>
          <w:sz w:val="32"/>
          <w:szCs w:val="32"/>
        </w:rPr>
        <w:t>较2020年增加7836777.04元，其中：基本支出增加116214元，主要是人员增加，相应增加人员经费和日常公用经费；项目支出增加7720563.04元，主要是项目支出增加，跨境电商专项，退役士兵公益岗位专项，驻点招商人员增加等；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2021年，我部门机关运行经费共计安排223736元，主要用于保证机关正常运转的办公及印刷费、邮电费、差旅费、会议费、福利费、办公用房水电费、办公用房取暖费、日常维修费、等支出。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2021年，我部门财政拨款“三公”经费预算安排403000元，其中：因公出国（境）费0元；与上年比较未有变化，公务用车购置及运维费0元，与上年比较未有变化（其中：公务用车购置费0万元，公务用车运行维护费0元)；公务接待费403000元。“三公”经费与上年增加150000元，主要是招待批次及人数增加。</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spacing w:line="500" w:lineRule="exact"/>
        <w:ind w:firstLine="640" w:firstLineChars="200"/>
        <w:jc w:val="left"/>
        <w:rPr>
          <w:rFonts w:ascii="Times New Roman" w:eastAsia="方正仿宋_GBK"/>
          <w:sz w:val="28"/>
        </w:rPr>
      </w:pPr>
      <w:r>
        <w:rPr>
          <w:rFonts w:hint="eastAsia" w:ascii="Times New Roman" w:hAnsi="Times New Roman" w:eastAsia="方正仿宋_GBK" w:cs="Times New Roman"/>
          <w:b/>
          <w:sz w:val="32"/>
          <w:szCs w:val="32"/>
        </w:rPr>
        <w:t>（一）总体绩效目标</w:t>
      </w:r>
      <w:r>
        <w:rPr>
          <w:rFonts w:ascii="Times New Roman" w:eastAsia="方正仿宋_GBK"/>
          <w:sz w:val="28"/>
        </w:rPr>
        <w:t xml:space="preserve">    </w:t>
      </w:r>
    </w:p>
    <w:p>
      <w:pPr>
        <w:ind w:firstLine="640"/>
        <w:rPr>
          <w:rFonts w:ascii="Times New Roman" w:hAnsi="Times New Roman" w:eastAsia="仿宋" w:cs="Times New Roman"/>
          <w:sz w:val="32"/>
          <w:szCs w:val="32"/>
        </w:rPr>
      </w:pPr>
      <w:r>
        <w:rPr>
          <w:rFonts w:ascii="Times New Roman" w:eastAsia="方正仿宋_GBK"/>
          <w:sz w:val="28"/>
        </w:rPr>
        <w:t xml:space="preserve"> </w:t>
      </w:r>
      <w:r>
        <w:rPr>
          <w:rFonts w:ascii="Times New Roman" w:hAnsi="Times New Roman" w:eastAsia="仿宋" w:cs="Times New Roman"/>
          <w:sz w:val="32"/>
          <w:szCs w:val="32"/>
        </w:rPr>
        <w:t>一．进一步激发消费活力，推动商贸服务业快速发展。</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聚焦扩大有效需求，着力推进消费扩容提质。推进传统商贸服务业、特色街区改造升级，积极推动实体零售转型和线上线下融合发展，开展农村电商品牌对外宣传活动，扩大电商的社会影响力。四是推进电商与产业融合发展。实现电商全民、全域、全业、全时发展，推进电商与传统商贸、现代农业、全域旅游、工业融合发展。建设城市社区生鲜农产品电商配送示范点，搭建农产品进城桥梁，提高居民生活品质和便利化水平。五是创新开展电商培训。立足农村电商发展实际，通过电商实训营、电商创客沙龙、电商品牌总监流动工作站等创新形式，针对不同</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行业精准孵化辅导，实行“师傅带徒弟”式的实操培训。建立筑梦导师队伍，打造一支“不走的县域农村电商筑梦导师团队”，培育一批农村电商创业带头人。</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三．抓牢重点优化服务，促进对外贸易回稳发展。化丰富消费供给，提升消费档次，促进消费持续升级。大力推进教育、文化、旅游、保健等服务型消费，支持鼓励有条件的乡镇建设改造农贸市场，改善农村消费环境，促进城乡消费市场繁荣活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实施扩大消费行动，促进消费增长。积极引入新平台、新媒体、新业态，新模式，组织开展多种形式的系列促进消费活动，大力培育家电、家居、汽车等热点消费，不断激发居民消费潜力，进一步激活消费人气。深入挖掘夜间和假日消费需求，促进夜间经济和假日经济升级发展，鼓励引导“尧乡美食街”、“燕赵美食街”“兴隆市场”等特色夜市、街区丰富消费业态，提升消费品质，优化消费服务，有序开展各类夜市美食促销活动，全力推动游购娱深度融合，促进消费增长。</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加大商贸经济主体的培育，加强限上企业培育和大个体转化工作。加强对企业宣传和引导，充分发挥相关部门联动机制，重点做好新兴服务业企业新增入统，鼓励“个转企”和“限下转限上”。不断提高我县商贸限上企业数量和规模。逐步提升经济总量，着力提升消费对经济发展的基础性作用。</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二．不断夯实发展基础，全力抓好电商示范升级工作。</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提升公共服务体系。加强对电商大数据采集和分析，以市场需求为导向，以大数据为抓手，精确指导平罗电商企业开展有针对性的产品研发、包装设计、营销推广，全面升级县级电商公共服务中心的服务水平，实现电商企业抱团聚集发展。</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提升快递物流配送功能。加快推进快递整合、智慧物流和数据中心建设。完善县、乡、村三级物流快递配送体系，加快推进1个县级仓储物流配送中心、50个快递物流末端服务站点建设，进一步降低快递企业分拣成本，实现快递末端服务场所标准化、规范化建设，提高快递便民服务能力。</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大力推进特色食品农产品上行。培育电商区域公共品牌，以凤韩食品、今旭面业、隆尧香梨、梅庄苹果为依托，进一步加强我县电商网销品牌打造力度。打造县域农产品网络爆款产品和示范企业。加大电商宣传力度，利用国内重要展会和媒体，开展农村电商品牌对外宣传活动，扩大平罗电商的社会影响力。四是推进电商与产业融合发展。实现电商全民、全域、全业、全时发展，推进电商与传统商贸、现代农业</w:t>
      </w:r>
      <w:r>
        <w:rPr>
          <w:rFonts w:ascii="Times New Roman" w:eastAsia="方正仿宋_GBK"/>
          <w:sz w:val="28"/>
        </w:rPr>
        <w:t>、</w:t>
      </w:r>
      <w:r>
        <w:rPr>
          <w:rFonts w:ascii="Times New Roman" w:hAnsi="Times New Roman" w:eastAsia="仿宋" w:cs="Times New Roman"/>
          <w:sz w:val="32"/>
          <w:szCs w:val="32"/>
        </w:rPr>
        <w:t>全域旅游、工业融合发展。建设城市社区生鲜农产品电商配送示范点，搭建农产品进城桥梁，提高居民生活品质和便利化水平。五是创新开展电商培训。立足农村电商发展实际，通过电商实训营、电商创客沙龙、电商品牌总监流动工作站等创新形式，针对不同行业精准孵化辅导，实行“师傅带徒弟”式的实操培训。建立筑梦导师队伍，打造一支“不走的县域农村电商筑梦导师团队”，培育一批农村电商创业带头人</w:t>
      </w:r>
      <w:r>
        <w:rPr>
          <w:rFonts w:hint="eastAsia" w:ascii="Times New Roman" w:hAnsi="Times New Roman" w:eastAsia="仿宋" w:cs="Times New Roman"/>
          <w:sz w:val="32"/>
          <w:szCs w:val="32"/>
        </w:rPr>
        <w:t>。</w:t>
      </w:r>
    </w:p>
    <w:p>
      <w:pPr>
        <w:spacing w:line="500" w:lineRule="exact"/>
        <w:ind w:firstLine="560" w:firstLineChars="200"/>
        <w:jc w:val="left"/>
        <w:rPr>
          <w:rFonts w:ascii="Times New Roman" w:eastAsia="方正仿宋_GBK"/>
          <w:sz w:val="28"/>
        </w:rPr>
      </w:pPr>
      <w:r>
        <w:rPr>
          <w:rFonts w:ascii="Times New Roman" w:eastAsia="方正仿宋_GBK"/>
          <w:sz w:val="28"/>
        </w:rPr>
        <w:t>三．抓牢重点优化服务，促进对外贸易回稳发展。</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在壮大外向型经济上持续用力。强化调研，深入进出口企业走访服务，继续引导和帮助符合条件的企业特别是中小企业申报进出口经营资格，壮大外贸经营者队伍;积极培植一批出口创汇骨干企业，对有出口实绩、发展潜力大的企业进行重点扶持，努力培育一批主业突出、核心竞争力强的出口龙头企业，拉动全县外贸增长。动员外贸企业积极拓展国际市场，组织企业参加“一带一路”沿线国家举办的国际知名展会，进一步扩大开放“走出去”，为企业开拓市场搭建平台。</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实施品牌战略。支持企业发展品牌经济，实施品牌战略，特别是重点支持三厦铸铁、远大阀门等龙头企业开展工业设计，从贴牌生产向自主品牌转变，组织企业参加省级外贸品牌优势企业认定工作，提高产品附加值。</w:t>
      </w:r>
    </w:p>
    <w:p>
      <w:pPr>
        <w:spacing w:line="500" w:lineRule="exact"/>
        <w:ind w:firstLine="640" w:firstLineChars="200"/>
        <w:jc w:val="left"/>
        <w:rPr>
          <w:rFonts w:ascii="Times New Roman" w:eastAsia="方正仿宋_GBK"/>
          <w:sz w:val="28"/>
        </w:rPr>
      </w:pPr>
      <w:r>
        <w:rPr>
          <w:rFonts w:ascii="Times New Roman" w:hAnsi="Times New Roman" w:eastAsia="仿宋" w:cs="Times New Roman"/>
          <w:sz w:val="32"/>
          <w:szCs w:val="32"/>
        </w:rPr>
        <w:t>3.进一步加强跨境电商平台建设。再建1家跨境电商平台，同时不断加强运营公司与本地企业的联系，充分河北玖鼎和河北滏东两大运营公司的作用，挖掘我县出口创汇潜力。</w:t>
      </w:r>
    </w:p>
    <w:p>
      <w:pPr>
        <w:ind w:firstLine="640"/>
        <w:rPr>
          <w:rFonts w:ascii="Times New Roman" w:hAnsi="Times New Roman" w:eastAsia="仿宋" w:cs="Times New Roman"/>
          <w:sz w:val="32"/>
          <w:szCs w:val="32"/>
        </w:rPr>
      </w:pPr>
    </w:p>
    <w:p>
      <w:pPr>
        <w:spacing w:line="500" w:lineRule="exact"/>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一．对内贸易管理</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社会消费品零售额“十四五”期间，重点抓好商贸行业集聚发展，大力推进“个转企”“小升限”工作，同时做好农产品批发市场配套设施与农贸市场标准化建设，以及商业中心、商业街区、城市商业综合体的建设引导与服务推进。同时不断创新消费举措。积极依托我县的生态、产业等资源优势，优化发展环境，完善功能支撑，大力推动电子商务与传统行业渗透融合，隆尧传统工业企业、传统商贸企业，积极利用电子商务手段加强研发、生产和营销活动，不断增强企业的竞争力。</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电子商务，积极谋划电商集聚发展，整合电商企业，整合物流快递，提高电商公共服务能力，努力开发产品，打造电商品牌，与电商有效结合，并与物流快递协同发展。县政府统筹相关部门共同推进；建立综合型现代快递物流产业园区；建立覆盖城乡的电商快递物流配送体系；打通农村快递物流最后一公里；建立完善专门从事电子商务的商贸物流信息平台。加快直播共享仓库建设，加强与北京禹德、慧眼食珍等公司合作，打造隆尧特色食品天猫优品店；支持农产品“生鲜电子商务+冷链配送”等消费新模式。</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成品油市场监督监管，加强市场监测，积极支持成品油经营企业的发展，为企业提供良好的发展环境，按照《隆尧县人民政府办公室关于印发&lt;关于建立打击非法加油站点（黑流动加油车）工作机制的实施意见&gt;和&lt;关于开展打击非法加油站点（黑流动加油车）的工作方案&gt;的通知》要求，做好牵头工作，收集汇总各成员单位日常摸排上报情况和接收处理群众举报，对油品质量进行抽检，对不合格油品进行处理。</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 再生资源利用，负责管理、规范和指导全县再生资源回收工作。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促进贸易流通，扶持商贸流通领域中小企业发展，支持大型商贸企业、商贸连锁经营企业或第三方商贸物流企业的标准化配送中心建设及改造。推动流通体制改革和连锁经营、物流配送、商业特许经营等现代流通方式的发展，指导流通领域节能降耗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二．外贸进出口</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积极利用外贸扶持政策、扶持企业发展。采取主动上门服务措施，宣传政策，提高产品销售外向度，帮助企业走出国门，开拓国际市场，增加企业出口动力。培育出口龙头企业，优化进出口产品结构。通过政策支持，推动企业产品开展国内外认证，提高进出口品牌竞争力。鼓励企业参与各类展会，寻找出口商机。积极落实各级奖补政策，增加企业出口创汇积极，为企业走出去搞好服务。通过组织企业参加各类线上展会，促进外贸企业开拓国际市场。让企业拿自己品牌订单，截留通过第三方出口的企业数据。</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加快建设跨境电商产业园区。出台扶持政策，鼓励企业开展线上跨境国际贸易业务。培育第三方外贸综合服务平台，截留第三方出口数据。为外贸企业开展“妈妈式”服务，当好“店小二”角色，实现集聚效应，助推外贸进出口企业高质量发展。</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三．招商引资</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紧紧围绕全县“116”发展总体思路，坚持“项目为王、效率至上”理念，全力推进招商选资工作，力争2021年全县引进35个以上超亿元工业项目。</w:t>
      </w:r>
    </w:p>
    <w:p>
      <w:pPr>
        <w:autoSpaceDE w:val="0"/>
        <w:autoSpaceDN w:val="0"/>
        <w:adjustRightInd w:val="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招商引资明确招商任务，压实招商主体责任，制定全县招商选资工作方案，明确各单位年度招商任务目标，压实招商责任，在全县营造浓厚招商氛围。强化招商力量，全力推进区域招商。选派一批优秀干部充实到驻北京、上海、深圳三个招商办事处，强化驻外专业招商力量。围绕主导产业，大力开展精准招商。加强调度考核，推动全县招商积极性。</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2.积极利用外贸扶持政策、扶持企业发展，继续培育龙头企业和若干出口产业基地，不断优化进出口产品结构，积极参组织企业参加国内展会和国际性展会，寻找出口商机。</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积极发挥电子商务的作用，搞好人员培训、业务指导。优化我县电商环境，吸引产业链上下游的电子商务平台企业、应用企业、运营企业、专业服务机构入驻发展。加快我县电子商务聚集区和跨境电商园区的建设。</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4.加强部门配合，进一步摸排全县企业情况，积极与市场监管、税务局等相关部门联系，根据线上企业申报条件，对新成立的批发、零售、住宿、餐饮企业进行全面调查摸底。</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5.全方位监控，不间断排查，对已经取缔和查封的加油点密切监控，防止死灰复燃，加强日常监管，做好大气污染防止的各项工作。</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6.进一步完善信访机制，加大矛盾排查处理力度，努力把矛盾化解在内部，消灭在萌芽状态。</w:t>
      </w:r>
    </w:p>
    <w:p>
      <w:pPr>
        <w:spacing w:line="500" w:lineRule="exact"/>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7.从制度建设入手，建立健全各项规章制度，厉行节约，反对浪费，加强党风廉政建设，杜绝腐败，继续保持市级文明单位荣誉称号，全面树立机关新形象。</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30"/>
      <w:r>
        <w:rPr>
          <w:rFonts w:hint="eastAsia" w:ascii="Times New Roman" w:hAnsi="Times New Roman" w:eastAsia="方正仿宋_GBK" w:cs="Times New Roman"/>
          <w:b/>
          <w:sz w:val="32"/>
          <w:szCs w:val="32"/>
        </w:rPr>
        <w:instrText xml:space="preserve">工作保障措施</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ind w:firstLine="320" w:firstLineChars="1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专项资金绩效目标及预算项目绩效目标</w:t>
      </w:r>
    </w:p>
    <w:p>
      <w:pPr>
        <w:jc w:val="center"/>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w:t>
      </w:r>
    </w:p>
    <w:p>
      <w:pPr>
        <w:widowControl/>
        <w:jc w:val="left"/>
        <w:rPr>
          <w:rFonts w:ascii="Times New Roman" w:hAnsi="Times New Roman" w:eastAsia="方正仿宋_GBK" w:cs="Times New Roman"/>
          <w:b/>
          <w:sz w:val="32"/>
          <w:szCs w:val="32"/>
        </w:rPr>
        <w:sectPr>
          <w:pgSz w:w="11906" w:h="16838"/>
          <w:pgMar w:top="1984" w:right="1304" w:bottom="1134" w:left="1304" w:header="851" w:footer="992" w:gutter="0"/>
          <w:cols w:space="720" w:num="1"/>
          <w:docGrid w:type="lines" w:linePitch="312" w:charSpace="0"/>
        </w:sectPr>
      </w:pPr>
    </w:p>
    <w:p>
      <w:pPr>
        <w:ind w:firstLine="560" w:firstLineChars="200"/>
        <w:jc w:val="left"/>
        <w:outlineLvl w:val="3"/>
        <w:rPr>
          <w:rFonts w:ascii="Times New Roman" w:hAnsi="宋体"/>
          <w:b/>
          <w:sz w:val="28"/>
        </w:rPr>
      </w:pPr>
      <w:bookmarkStart w:id="2" w:name="_Toc66089223"/>
      <w:r>
        <w:rPr>
          <w:rFonts w:hint="eastAsia" w:ascii="方正仿宋_GBK" w:eastAsia="方正仿宋_GBK"/>
          <w:b/>
          <w:sz w:val="28"/>
        </w:rPr>
        <w:t>1.偿还欠款专项绩效目标表</w:t>
      </w:r>
      <w:bookmarkEnd w:id="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1、偿还欠款专项绩效目标表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814001</w:t>
            </w:r>
            <w:r>
              <w:rPr>
                <w:rFonts w:hint="eastAsia" w:ascii="方正书宋_GBK" w:eastAsia="方正书宋_GBK"/>
                <w:b/>
              </w:rPr>
              <w:t>隆尧县商务局本级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130525210KB4FIB0DRV5I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偿还欠款专项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532000.00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532000.00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偿还以前年度借款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偿还借款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有效做好信访工作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消除集体访隐患</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消除隐患个数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消除隐患个数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消除隐患个数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是否完成目标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群众来访接待率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群众来访接待率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群众来访接待</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发现问题处置时长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发现问题及时处理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及时发现问题及时处理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是否能够及时处理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是否达到人均水平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提高职工工作效率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是否能够提高工作效率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稳定工作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稳定职工工作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稳定职工工作情绪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是否及时稳定职工工作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职工权益保障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职工权益保障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职工群益得到保障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职工权益是否能够保障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信访群众的满意度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群众满意度百分比</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3" w:name="_Toc66089224"/>
      <w:r>
        <w:rPr>
          <w:rFonts w:hint="eastAsia" w:ascii="方正仿宋_GBK" w:eastAsia="方正仿宋_GBK"/>
          <w:b/>
          <w:sz w:val="28"/>
        </w:rPr>
        <w:t>2.跨境电商专项绩效目标表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2、跨境电商专项绩效目标表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814001</w:t>
            </w:r>
            <w:r>
              <w:rPr>
                <w:rFonts w:hint="eastAsia" w:ascii="方正书宋_GBK" w:eastAsia="方正书宋_GBK"/>
                <w:b/>
              </w:rPr>
              <w:t>隆尧县商务局本级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130525211PUVVF2TQL8DX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跨境电商专项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加快跨境电商园区建设</w:t>
            </w:r>
            <w:r>
              <w:rPr>
                <w:rFonts w:ascii="方正书宋_GBK" w:eastAsia="方正书宋_GBK"/>
              </w:rPr>
              <w:t>,</w:t>
            </w:r>
            <w:r>
              <w:rPr>
                <w:rFonts w:hint="eastAsia" w:ascii="方正书宋_GBK" w:eastAsia="方正书宋_GBK"/>
              </w:rPr>
              <w:t>出台扶持政策</w:t>
            </w:r>
            <w:r>
              <w:rPr>
                <w:rFonts w:ascii="方正书宋_GBK" w:eastAsia="方正书宋_GBK"/>
              </w:rPr>
              <w:t>,</w:t>
            </w:r>
            <w:r>
              <w:rPr>
                <w:rFonts w:hint="eastAsia" w:ascii="方正书宋_GBK" w:eastAsia="方正书宋_GBK"/>
              </w:rPr>
              <w:t>鼓励企业开展线上跨境国际贸易</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培育第三方外贸综合服务平台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相比</w:t>
            </w:r>
            <w:r>
              <w:rPr>
                <w:rFonts w:ascii="方正书宋_GBK" w:eastAsia="方正书宋_GBK"/>
              </w:rPr>
              <w:t>2020</w:t>
            </w:r>
            <w:r>
              <w:rPr>
                <w:rFonts w:hint="eastAsia" w:ascii="方正书宋_GBK" w:eastAsia="方正书宋_GBK"/>
              </w:rPr>
              <w:t>年增长</w:t>
            </w:r>
            <w:r>
              <w:rPr>
                <w:rFonts w:ascii="方正书宋_GBK" w:eastAsia="方正书宋_GBK"/>
              </w:rPr>
              <w:t>10%</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让更多的企业有更好的外贸进出口渠道</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增加跨境电商企业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全年增加跨境电商企业个数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全年增加跨境电商企业</w:t>
            </w:r>
            <w:r>
              <w:rPr>
                <w:rFonts w:ascii="方正书宋_GBK" w:eastAsia="方正书宋_GBK"/>
              </w:rPr>
              <w:t>7</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跨境电商企业入住率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全年跨境电商园区企业入住率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跨境电商园区入住率</w:t>
            </w:r>
            <w:r>
              <w:rPr>
                <w:rFonts w:ascii="方正书宋_GBK" w:eastAsia="方正书宋_GBK"/>
              </w:rPr>
              <w:t>85%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培训工作完成时间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跨境电商培训完成时间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按照规定时间完成培训工作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是否在规定时间内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参加培训人均成本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全年参加培训人均成本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按照培训费人均标准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是否超标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增加外贸新业态经营模式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让外贸新业态影响企业经营思想</w:t>
            </w:r>
            <w:r>
              <w:rPr>
                <w:rFonts w:ascii="方正书宋_GBK" w:eastAsia="方正书宋_GBK"/>
              </w:rPr>
              <w:t>,</w:t>
            </w:r>
            <w:r>
              <w:rPr>
                <w:rFonts w:hint="eastAsia" w:ascii="方正书宋_GBK" w:eastAsia="方正书宋_GBK"/>
              </w:rPr>
              <w:t>增加经营模式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影响企业经营模式</w:t>
            </w:r>
            <w:r>
              <w:rPr>
                <w:rFonts w:ascii="方正书宋_GBK" w:eastAsia="方正书宋_GBK"/>
              </w:rPr>
              <w:t>,</w:t>
            </w:r>
            <w:r>
              <w:rPr>
                <w:rFonts w:hint="eastAsia" w:ascii="方正书宋_GBK" w:eastAsia="方正书宋_GBK"/>
              </w:rPr>
              <w:t>增加经营模式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服务对象满意度</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是否都达到标准</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4" w:name="_Toc66089225"/>
      <w:r>
        <w:rPr>
          <w:rFonts w:hint="eastAsia" w:ascii="方正仿宋_GBK" w:eastAsia="方正仿宋_GBK"/>
          <w:b/>
          <w:sz w:val="28"/>
        </w:rPr>
        <w:t>3.外资外贸专项绩效目标表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3、外资外贸专项绩效目标表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814001</w:t>
            </w:r>
            <w:r>
              <w:rPr>
                <w:rFonts w:hint="eastAsia" w:ascii="方正书宋_GBK" w:eastAsia="方正书宋_GBK"/>
                <w:b/>
              </w:rPr>
              <w:t>隆尧县商务局本级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130525212SDI7427ER0L5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外资外贸专项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积极利用外贸扶持政策扶持企业发展</w:t>
            </w:r>
            <w:r>
              <w:rPr>
                <w:rFonts w:ascii="方正书宋_GBK" w:eastAsia="方正书宋_GBK"/>
              </w:rPr>
              <w:t>.</w:t>
            </w:r>
            <w:r>
              <w:rPr>
                <w:rFonts w:hint="eastAsia" w:ascii="方正书宋_GBK" w:eastAsia="方正书宋_GBK"/>
              </w:rPr>
              <w:t>培育出口龙头企业</w:t>
            </w:r>
            <w:r>
              <w:rPr>
                <w:rFonts w:ascii="方正书宋_GBK" w:eastAsia="方正书宋_GBK"/>
              </w:rPr>
              <w:t>,</w:t>
            </w:r>
            <w:r>
              <w:rPr>
                <w:rFonts w:hint="eastAsia" w:ascii="方正书宋_GBK" w:eastAsia="方正书宋_GBK"/>
              </w:rPr>
              <w:t>优化进出口产品结构</w:t>
            </w:r>
            <w:r>
              <w:rPr>
                <w:rFonts w:ascii="方正书宋_GBK" w:eastAsia="方正书宋_GBK"/>
              </w:rPr>
              <w:t>,</w:t>
            </w:r>
            <w:r>
              <w:rPr>
                <w:rFonts w:hint="eastAsia" w:ascii="方正书宋_GBK" w:eastAsia="方正书宋_GBK"/>
              </w:rPr>
              <w:t>鼓励企业参与各类展会</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鼓励企业参与各类展会</w:t>
            </w:r>
            <w:r>
              <w:rPr>
                <w:rFonts w:ascii="方正书宋_GBK" w:eastAsia="方正书宋_GBK"/>
              </w:rPr>
              <w:t>,</w:t>
            </w:r>
            <w:r>
              <w:rPr>
                <w:rFonts w:hint="eastAsia" w:ascii="方正书宋_GBK" w:eastAsia="方正书宋_GBK"/>
              </w:rPr>
              <w:t>寻找出口商机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落实奖补政策</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促进外贸企业开拓国际市场</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重点支持企业个数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全年支持企业个数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重点支持外贸企业个数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外贸奖励金发放率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全年外贸奖励金发放率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外贸奖励金发放率</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按时发放奖励金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全年按时发放奖励金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按规定时间发放奖励金</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为企业补助展位费情况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为企业补助展位费情况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按实际为企业补助展位费</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外向型经济发展的促进作用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外向型经济发展的促进作用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是否达到促进作用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服务对象满意度</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是否达到满意度</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5" w:name="_Toc66089226"/>
      <w:r>
        <w:rPr>
          <w:rFonts w:hint="eastAsia" w:ascii="方正仿宋_GBK" w:eastAsia="方正仿宋_GBK"/>
          <w:b/>
          <w:sz w:val="28"/>
        </w:rPr>
        <w:t>4.再生资源专项绩效目标表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4、再生资源专项绩效目标表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814001</w:t>
            </w:r>
            <w:r>
              <w:rPr>
                <w:rFonts w:hint="eastAsia" w:ascii="方正书宋_GBK" w:eastAsia="方正书宋_GBK"/>
                <w:b/>
              </w:rPr>
              <w:t>隆尧县商务局本级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13052521AYEU3D3IG1S48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再生资源专项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开展废品收购站的清理整治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对再生资源回收站点进行集中摸排</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签订承诺书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对县城废品收购站提升改造</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巡查废品收购站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巡查废品收购站的个数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巡查废品收购站的个数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废品收购站提升整改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引导废品收购站提升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引导废品收购站整改提升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按预算时间完成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按预算时间完成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按预算时间完成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不超年初预算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不超年初预算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是否超预算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在全县的重要影响，得到广大受众的充分认可。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得到广大群众的认可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是否得到群众认可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环境质量改善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环境质量改善</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环境质量改善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环境质量是否改善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生态环境持续改善</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环境持续改善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是否持续改善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服务对象满意百分比</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6" w:name="_Toc66089227"/>
      <w:r>
        <w:rPr>
          <w:rFonts w:hint="eastAsia" w:ascii="方正仿宋_GBK" w:eastAsia="方正仿宋_GBK"/>
          <w:b/>
          <w:sz w:val="28"/>
        </w:rPr>
        <w:t>5.电子商务专项绩效目标表</w:t>
      </w:r>
      <w:bookmarkEnd w:id="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5、电子商务专项绩效目标表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814001</w:t>
            </w:r>
            <w:r>
              <w:rPr>
                <w:rFonts w:hint="eastAsia" w:ascii="方正书宋_GBK" w:eastAsia="方正书宋_GBK"/>
                <w:b/>
              </w:rPr>
              <w:t>隆尧县商务局本级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13052521CRRCBH6PVTTPE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电子商务专项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电商交易额同比增长</w:t>
            </w:r>
            <w:r>
              <w:rPr>
                <w:rFonts w:ascii="方正书宋_GBK" w:eastAsia="方正书宋_GBK"/>
              </w:rPr>
              <w:t>10%</w:t>
            </w:r>
            <w:r>
              <w:rPr>
                <w:rFonts w:hint="eastAsia" w:ascii="方正书宋_GBK" w:eastAsia="方正书宋_GBK"/>
              </w:rPr>
              <w:t>，加快推进</w:t>
            </w:r>
            <w:r>
              <w:rPr>
                <w:rFonts w:ascii="方正书宋_GBK" w:eastAsia="方正书宋_GBK"/>
              </w:rPr>
              <w:t>1</w:t>
            </w:r>
            <w:r>
              <w:rPr>
                <w:rFonts w:hint="eastAsia" w:ascii="方正书宋_GBK" w:eastAsia="方正书宋_GBK"/>
              </w:rPr>
              <w:t>个县级仓储物流配送中心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提升公共服务体系加强对电商数据采集和分析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提升快递物流配送功能</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交易额同比增长</w:t>
            </w:r>
            <w:r>
              <w:rPr>
                <w:rFonts w:ascii="方正书宋_GBK" w:eastAsia="方正书宋_GBK"/>
              </w:rPr>
              <w:t>10%</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培训参加人次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培训参加人数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培训计划按期完成率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培训计划按期完成情况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培训计划按期完成</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是否按期完成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工作按时完成</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培训费用标准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不超过培训费人均标准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是否超标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电商交易额增长</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全年电商交易额增长数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电商交易额增长百分比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是否达到增长百分比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对经济发展的促进作用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对经济发展的促进作用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电商对经济发展的促进作用</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是否起到促进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改善物流配送体系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改善物流配送体系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改善物流配送体系</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能否改善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服务群众满意度</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是否达到目标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7" w:name="_Toc66089228"/>
      <w:r>
        <w:rPr>
          <w:rFonts w:hint="eastAsia" w:ascii="方正仿宋_GBK" w:eastAsia="方正仿宋_GBK"/>
          <w:b/>
          <w:sz w:val="28"/>
        </w:rPr>
        <w:t>6.促销费稳增长专项绩效目标表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6、促销费稳增长专项绩效目标表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814001</w:t>
            </w:r>
            <w:r>
              <w:rPr>
                <w:rFonts w:hint="eastAsia" w:ascii="方正书宋_GBK" w:eastAsia="方正书宋_GBK"/>
                <w:b/>
              </w:rPr>
              <w:t>隆尧县商务局本级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13052521GW65G4F853G9I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促销费稳增长专项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制定促销费稳增长措施，发放消费券扶持发展夜市，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制定促销费稳增长措施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扩张线上销费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开展进城下乡活动</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奖补企业个数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对企业奖补个数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奖补企业个数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业务功能满足率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服务企业对业务的满足</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奖励工作是否按时完成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预算控制年初数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带动经济发展率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促进经济发展情况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带动经济发展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是否带动经济发展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对经济发展带来效果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促进全县市场消费</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促进全县市场消费</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是否促进市场消费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促进中小企业发展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促进企业发展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是否促进企业发展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服务群众满意度百分比</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8" w:name="_Toc66089229"/>
      <w:r>
        <w:rPr>
          <w:rFonts w:hint="eastAsia" w:ascii="方正仿宋_GBK" w:eastAsia="方正仿宋_GBK"/>
          <w:b/>
          <w:sz w:val="28"/>
        </w:rPr>
        <w:t>7.办案补助/成品油市场流通监督检查绩效目标表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7、办案补助/成品油市场流通监督检查绩效目标表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814001</w:t>
            </w:r>
            <w:r>
              <w:rPr>
                <w:rFonts w:hint="eastAsia" w:ascii="方正书宋_GBK" w:eastAsia="方正书宋_GBK"/>
                <w:b/>
              </w:rPr>
              <w:t>隆尧县商务局本级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13052521OSGDO2K1X4KW2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成品油市场流通监督检查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用于做好我县成品油市场治理工作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重点打击非法加油站点的违规建设行为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重点打击非法加油站点违法经营行为</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对全县成品油企业进行年检</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巡查加油站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全年检查加油站个数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检查加油站个数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按照上级要求管理加油站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对全县加油站进行监督管理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按照要求监督管理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巡查黑加油点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全年组织开展联合检查</w:t>
            </w:r>
            <w:r>
              <w:rPr>
                <w:rFonts w:ascii="方正书宋_GBK" w:eastAsia="方正书宋_GBK"/>
              </w:rPr>
              <w:t>3</w:t>
            </w:r>
            <w:r>
              <w:rPr>
                <w:rFonts w:hint="eastAsia" w:ascii="方正书宋_GBK" w:eastAsia="方正书宋_GBK"/>
              </w:rPr>
              <w:t>次以上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开展联查次数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成品油证书年检</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对全县成品油企业进行年检</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年检次数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全县加油站正常经营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防止出现油品短缺现象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w:t>
            </w:r>
            <w:r>
              <w:rPr>
                <w:rFonts w:hint="eastAsia" w:ascii="方正书宋_GBK" w:eastAsia="方正书宋_GBK"/>
              </w:rPr>
              <w:t>正常营业站数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全县加油站油气回收正常运行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防止大气污染</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w:t>
            </w:r>
            <w:r>
              <w:rPr>
                <w:rFonts w:hint="eastAsia" w:ascii="方正书宋_GBK" w:eastAsia="方正书宋_GBK"/>
              </w:rPr>
              <w:t>油气回收运行正常情况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保持成品油市场正常秩序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维护成品油市场秩序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正常营业站数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评定</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9" w:name="_Toc66089230"/>
      <w:r>
        <w:rPr>
          <w:rFonts w:hint="eastAsia" w:ascii="方正仿宋_GBK" w:eastAsia="方正仿宋_GBK"/>
          <w:b/>
          <w:sz w:val="28"/>
        </w:rPr>
        <w:t>8.退役士兵公益岗位专项绩效目标表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8、退役士兵公益岗位专项绩效目标表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814001</w:t>
            </w:r>
            <w:r>
              <w:rPr>
                <w:rFonts w:hint="eastAsia" w:ascii="方正书宋_GBK" w:eastAsia="方正书宋_GBK"/>
                <w:b/>
              </w:rPr>
              <w:t>隆尧县商务局本级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13052521P631B5RC8SKG7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退役士兵公益岗位专项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20063.04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20063.04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用于退役士兵工资及保险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按时缴纳社会保障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稳定职工情绪</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发放退役士兵工资人数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发放退役士兵工资人数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发放退役士兵工资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是否达到目标要求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按季度平均分配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全年发放完成</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是否发放完成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按时发放工资</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按时发放工资</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按时发放公益岗位工资</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是否按时发放工资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经费预算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工资保险情况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退役士兵工资保险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是否按规定发放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资金使用效益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提高资金使用效益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提高资金使用效益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是否提高资金使用效益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资金的使用效率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全年使用资金率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是否达到资金使用率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持续保障职工权益</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保障职工社会保障正常缴纳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保障退役士兵社会保障正常缴纳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是否正常缴纳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服务对象满意度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服务对象满意度百分比</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0" w:name="_Toc66089231"/>
      <w:r>
        <w:rPr>
          <w:rFonts w:hint="eastAsia" w:ascii="方正仿宋_GBK" w:eastAsia="方正仿宋_GBK"/>
          <w:b/>
          <w:sz w:val="28"/>
        </w:rPr>
        <w:t>9.外事专项绩效目标表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9、外事专项绩效目标表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814001</w:t>
            </w:r>
            <w:r>
              <w:rPr>
                <w:rFonts w:hint="eastAsia" w:ascii="方正书宋_GBK" w:eastAsia="方正书宋_GBK"/>
                <w:b/>
              </w:rPr>
              <w:t>隆尧县商务局本级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13052521PXG56DBOGIUTG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外事专项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为我县境外人员做好服务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做好我县境外人员引导和服务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重点摸排外贸进出口企业外派劳务人员情况</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配合上级做好外事工作</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管理外籍人员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管理外籍人员个数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全年管理外籍人员人数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是否管理外籍人员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摸排外籍人员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全年摸排外籍人员数量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摸排外籍人员人数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是否完成目标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摸排进度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按时完成摸排任务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按时完成摸排任务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严格控制预算</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是否预算超标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提升服务水平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提升对外籍人员服务水平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是否提供服务水平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保障外事工作情况</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保障工作顺利进行外事</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是否顺利进行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服务群众满意度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服务群众满意百分比</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1" w:name="_Toc66089232"/>
      <w:r>
        <w:rPr>
          <w:rFonts w:hint="eastAsia" w:ascii="方正仿宋_GBK" w:eastAsia="方正仿宋_GBK"/>
          <w:b/>
          <w:sz w:val="28"/>
        </w:rPr>
        <w:t>10.成品油市场监督监管专项绩效目标表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10、成品油市场监督监管专项绩效目标表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814001</w:t>
            </w:r>
            <w:r>
              <w:rPr>
                <w:rFonts w:hint="eastAsia" w:ascii="方正书宋_GBK" w:eastAsia="方正书宋_GBK"/>
                <w:b/>
              </w:rPr>
              <w:t>隆尧县商务局本级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13052521QO3CLKFMQBIK7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成品油市场监督监管专项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打击取缔非法经营加油站点工作，确保我县打击非法加油站点的长效工作机制落实到实处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重点打击非法加油站点的违规建设行为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重点打击非法加油站点违法经营行为</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促进全县环境整治和安全生产形势稳定好转</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巡查加油站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全年检查加油站个数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检查加油站个数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按照上级要求管理加油站</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对全县加油站进行监督管理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按照要求监督管理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加油站是否达到要求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巡查黑加油点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全年组织开展联合检查</w:t>
            </w:r>
            <w:r>
              <w:rPr>
                <w:rFonts w:ascii="方正书宋_GBK" w:eastAsia="方正书宋_GBK"/>
              </w:rPr>
              <w:t>3</w:t>
            </w:r>
            <w:r>
              <w:rPr>
                <w:rFonts w:hint="eastAsia" w:ascii="方正书宋_GBK" w:eastAsia="方正书宋_GBK"/>
              </w:rPr>
              <w:t>次以上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开展联查次数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成品油企业年检</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对全县成品油企业年检</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年检次数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是否年检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加油站正常经营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防止出现油品短缺现象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w:t>
            </w:r>
            <w:r>
              <w:rPr>
                <w:rFonts w:hint="eastAsia" w:ascii="方正书宋_GBK" w:eastAsia="方正书宋_GBK"/>
              </w:rPr>
              <w:t>正常营业站数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油气回收正常运行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防止大气污染</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w:t>
            </w:r>
            <w:r>
              <w:rPr>
                <w:rFonts w:hint="eastAsia" w:ascii="方正书宋_GBK" w:eastAsia="方正书宋_GBK"/>
              </w:rPr>
              <w:t>油气回收运行正常情况</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保持成品油市场正常秩序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维护成品油市场秩序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正常营业站数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是否达到目标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rPr>
              <w:t>群众满意度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服务对象满意百分比</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2" w:name="_Toc66089233"/>
      <w:r>
        <w:rPr>
          <w:rFonts w:hint="eastAsia" w:ascii="方正仿宋_GBK" w:eastAsia="方正仿宋_GBK"/>
          <w:b/>
          <w:sz w:val="28"/>
        </w:rPr>
        <w:t>11.办案补助/房屋租赁专项绩效目标表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11、办案补助/房屋租赁专项绩效目标表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814001</w:t>
            </w:r>
            <w:r>
              <w:rPr>
                <w:rFonts w:hint="eastAsia" w:ascii="方正书宋_GBK" w:eastAsia="方正书宋_GBK"/>
                <w:b/>
              </w:rPr>
              <w:t>隆尧县商务局本级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13052521UCCTKFWVAFSQU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房屋租赁专项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4800.00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4800.00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落实县委县政府工作部署，全力推动商务工作发展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围绕全局工作目标和重点工作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做好机关后勤保障工作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依法做好信访稳定工作</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做好办公文办会工作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办理传阅件等</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办理传阅件等</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办理传阅件个数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档案整理合格率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档案整理</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档案整理是否合格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上报数据完成率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上报数据完成率</w:t>
            </w:r>
            <w:r>
              <w:rPr>
                <w:rFonts w:ascii="方正书宋_GBK" w:eastAsia="方正书宋_GBK"/>
              </w:rPr>
              <w:t>(95%)</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按时上报数据</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是否按时上报数据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预算不超标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预算不超标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预算不超标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按照年初预算执行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业务能力增强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业务能力增强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职工业务能力增强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全局职工业务能力是否增强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工作环境正常</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工作环境正常</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工作环境是否正常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党支部开展活动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党支部党员活动有效开展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党支部党员活动有效开展</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党员活动是否有效开展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提供服务对象的满意程度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服务对象满意度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服务对象满意百分比</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3" w:name="_Toc66089234"/>
      <w:r>
        <w:rPr>
          <w:rFonts w:hint="eastAsia" w:ascii="方正仿宋_GBK" w:eastAsia="方正仿宋_GBK"/>
          <w:b/>
          <w:sz w:val="28"/>
        </w:rPr>
        <w:t>12.招商局招商经费绩效目标表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12、招商局招商经费绩效目标表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814003</w:t>
            </w:r>
            <w:r>
              <w:rPr>
                <w:rFonts w:hint="eastAsia" w:ascii="方正书宋_GBK" w:eastAsia="方正书宋_GBK"/>
                <w:b/>
              </w:rPr>
              <w:t>隆尧县招商服务中心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13052521IUE90M1CC0QVY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招商局招商经费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全力统筹推进招商选资工作，研究提出我县招商选资政策，负责全县各单位招商选资工作的考核和认定，做好项目的招引工作。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搜集有价值招商线索，为我县招商选资工作提供精准对接目标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全力推进招商选资工作，统筹全县全年引进</w:t>
            </w:r>
            <w:r>
              <w:rPr>
                <w:rFonts w:ascii="方正书宋_GBK" w:eastAsia="方正书宋_GBK"/>
              </w:rPr>
              <w:t>35</w:t>
            </w:r>
            <w:r>
              <w:rPr>
                <w:rFonts w:hint="eastAsia" w:ascii="方正书宋_GBK" w:eastAsia="方正书宋_GBK"/>
              </w:rPr>
              <w:t>个超亿元项目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通过举办招商选资大型会议活动，参加大型商会、展会，更新完善招商资料，积极宣传推介我县。</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制作与发放招商宣传资料数量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反映满足全县对外招商活动使用宣传资料数量情况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发放招商宣传资料册数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通过发放招商宣传册的数量，来更好的宣传推介隆尧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有效招商信息情况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有效招商信息质量情况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有效招商信息质量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搜集有价值的招商线索，发布招商信息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上级安排工作的完成情况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工作计划</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是否能够控制日常工作成本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工作计划</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对经济发展带来效果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经济稳定发展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全县全年引进</w:t>
            </w:r>
            <w:r>
              <w:rPr>
                <w:rFonts w:ascii="方正书宋_GBK" w:eastAsia="方正书宋_GBK"/>
              </w:rPr>
              <w:t>35</w:t>
            </w:r>
            <w:r>
              <w:rPr>
                <w:rFonts w:hint="eastAsia" w:ascii="方正书宋_GBK" w:eastAsia="方正书宋_GBK"/>
              </w:rPr>
              <w:t>个以上超亿元项目</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推动我县经济发展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对我县招商环境宣传推广情况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全年在一线城市举办招商推介会次数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更好的宣传推介我县的招商环境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招商业务能力增强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我县专职招商人员业务能力和综合能力不断增强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参加招商培训的人数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增强我县专职招商员的业务能力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培训对象的满意度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专职招商员接受培训后的满意度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参加招商推介会企业满意度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参加招商推介会企业满意度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参加招商推介会企业满意度</w:t>
            </w:r>
          </w:p>
        </w:tc>
      </w:tr>
    </w:tbl>
    <w:p>
      <w:pPr>
        <w:spacing w:line="300" w:lineRule="exact"/>
        <w:jc w:val="left"/>
        <w:sectPr>
          <w:pgSz w:w="11907" w:h="16839"/>
          <w:pgMar w:top="1984" w:right="1304" w:bottom="1134" w:left="1304" w:header="851" w:footer="992" w:gutter="0"/>
          <w:cols w:space="425" w:num="1"/>
          <w:docGrid w:type="lines" w:linePitch="312" w:charSpace="0"/>
        </w:sectPr>
      </w:pPr>
    </w:p>
    <w:p>
      <w:pPr>
        <w:ind w:firstLine="560" w:firstLineChars="200"/>
        <w:jc w:val="left"/>
        <w:outlineLvl w:val="3"/>
        <w:rPr>
          <w:rFonts w:ascii="Times New Roman" w:hAnsi="宋体"/>
          <w:b/>
          <w:sz w:val="28"/>
        </w:rPr>
      </w:pPr>
      <w:bookmarkStart w:id="14" w:name="_Toc66089235"/>
      <w:r>
        <w:rPr>
          <w:rFonts w:hint="eastAsia" w:ascii="方正仿宋_GBK" w:eastAsia="方正仿宋_GBK"/>
          <w:b/>
          <w:sz w:val="28"/>
        </w:rPr>
        <w:t>13.重大招商专项绩效目标表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13、重大招商专项绩效目标表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814003</w:t>
            </w:r>
            <w:r>
              <w:rPr>
                <w:rFonts w:hint="eastAsia" w:ascii="方正书宋_GBK" w:eastAsia="方正书宋_GBK"/>
                <w:b/>
              </w:rPr>
              <w:t>隆尧县招商服务中心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13052521RSH8E47CUN1EC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重大招商专项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全力统筹推进招商选资工作，研究提出我县招商选资政策，编制印发招商资料，发布招商信息，组织我县重大招商活动，负责全县各单位招商选资工作的考核和认定，做好项目的招引工作。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通过举办招商选资大型会议活动，参加大型商会、展会，更新完善招商资料来积极宣传推介我县。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全力推进招商选资工作，统筹全县全年引进</w:t>
            </w:r>
            <w:r>
              <w:rPr>
                <w:rFonts w:ascii="方正书宋_GBK" w:eastAsia="方正书宋_GBK"/>
              </w:rPr>
              <w:t>35</w:t>
            </w:r>
            <w:r>
              <w:rPr>
                <w:rFonts w:hint="eastAsia" w:ascii="方正书宋_GBK" w:eastAsia="方正书宋_GBK"/>
              </w:rPr>
              <w:t>个以上超亿元项目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搜集有价值招商线索，为我县招商选资工作提供精准对接目标</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制作与发放招商宣传资料的数量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反映满足全县对外招商活动使用宣传资料数量情况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发放招商宣传资料册数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通过发放招商宣传册的数量，来更好的宣传推介我县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有效招商信息情况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有效招商信息数量情况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有效招商信息质量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搜集有价值招商线索，发布招商信息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上级安排工作的完成情况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工作计划</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是否能够控制日常工作成本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工作计划</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对经济发展带来效果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经济稳定发展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全年引进</w:t>
            </w:r>
            <w:r>
              <w:rPr>
                <w:rFonts w:ascii="方正书宋_GBK" w:eastAsia="方正书宋_GBK"/>
              </w:rPr>
              <w:t>35</w:t>
            </w:r>
            <w:r>
              <w:rPr>
                <w:rFonts w:hint="eastAsia" w:ascii="方正书宋_GBK" w:eastAsia="方正书宋_GBK"/>
              </w:rPr>
              <w:t>个以上超亿元项目</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推动我且经济发展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对我县招商环境的宣传推广情况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全年在一线城市举办招商推介会次数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更好的宣传推介我县的招商环境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招商宣传片的长期使用性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能够长期较好地宣传推介我县招商环境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招商宣传片使用</w:t>
            </w:r>
            <w:r>
              <w:rPr>
                <w:rFonts w:ascii="方正书宋_GBK" w:eastAsia="方正书宋_GBK"/>
              </w:rPr>
              <w:t>1</w:t>
            </w:r>
            <w:r>
              <w:rPr>
                <w:rFonts w:hint="eastAsia" w:ascii="方正书宋_GBK" w:eastAsia="方正书宋_GBK"/>
              </w:rPr>
              <w:t>年以上</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精准定位和宣传推介我县的投资环境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来隆考察对接企业满意度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来隆考察对接企业满意度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来隆考察对接企业满意度</w:t>
            </w:r>
          </w:p>
        </w:tc>
      </w:tr>
    </w:tbl>
    <w:p>
      <w:pPr>
        <w:ind w:firstLine="420" w:firstLineChars="200"/>
        <w:jc w:val="left"/>
        <w:outlineLvl w:val="1"/>
        <w:rPr>
          <w:rFonts w:ascii="方正书宋_GBK" w:hAnsi="宋体" w:eastAsia="方正书宋_GBK" w:cs="方正书宋_GBK"/>
          <w:b/>
        </w:rPr>
        <w:sectPr>
          <w:pgSz w:w="11906" w:h="16838"/>
          <w:pgMar w:top="1984" w:right="1304" w:bottom="1134" w:left="1304" w:header="851" w:footer="992" w:gutter="0"/>
          <w:cols w:space="720" w:num="1"/>
          <w:docGrid w:type="lines" w:linePitch="312" w:charSpace="0"/>
        </w:sectPr>
      </w:pPr>
    </w:p>
    <w:p>
      <w:pPr>
        <w:ind w:firstLine="560" w:firstLineChars="200"/>
        <w:jc w:val="left"/>
        <w:outlineLvl w:val="3"/>
        <w:rPr>
          <w:rFonts w:ascii="Times New Roman" w:hAnsi="宋体"/>
          <w:b/>
          <w:sz w:val="28"/>
        </w:rPr>
      </w:pPr>
      <w:bookmarkStart w:id="15" w:name="_Toc66089236"/>
      <w:r>
        <w:rPr>
          <w:rFonts w:hint="eastAsia" w:ascii="方正仿宋_GBK" w:eastAsia="方正仿宋_GBK"/>
          <w:b/>
          <w:sz w:val="28"/>
        </w:rPr>
        <w:t>14.驻点招商绩效目标表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14、驻点招商绩效目标表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rPr>
            </w:pPr>
            <w:r>
              <w:rPr>
                <w:rFonts w:ascii="方正书宋_GBK" w:eastAsia="方正书宋_GBK"/>
              </w:rPr>
              <w:t>814003</w:t>
            </w:r>
            <w:r>
              <w:rPr>
                <w:rFonts w:hint="eastAsia" w:ascii="方正书宋_GBK" w:eastAsia="方正书宋_GBK"/>
              </w:rPr>
              <w:t>隆尧县招商服务中心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13052521VE7FI5PYMFQHW</w:t>
            </w:r>
          </w:p>
        </w:tc>
        <w:tc>
          <w:tcPr>
            <w:tcW w:w="158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驻点招商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预算规模及资金用途</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7400000.00</w:t>
            </w:r>
          </w:p>
        </w:tc>
        <w:tc>
          <w:tcPr>
            <w:tcW w:w="158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7400000.00</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rPr>
                <w:rFonts w:ascii="方正书宋_GBK" w:eastAsia="方正书宋_GBK"/>
              </w:rPr>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全力开展驻外招商选资工作，编制印发招商资料，发布招商信息，做好大好高优项目的招引工作。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资金支出计划（</w:t>
            </w:r>
            <w:r>
              <w:rPr>
                <w:rFonts w:ascii="方正书宋_GBK" w:eastAsia="方正书宋_GBK"/>
              </w:rPr>
              <w:t>%</w:t>
            </w:r>
            <w:r>
              <w:rPr>
                <w:rFonts w:hint="eastAsia" w:ascii="方正书宋_GBK" w:eastAsia="方正书宋_GBK"/>
              </w:rPr>
              <w:t>）</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月底</w:t>
            </w:r>
          </w:p>
        </w:tc>
        <w:tc>
          <w:tcPr>
            <w:tcW w:w="1587" w:type="dxa"/>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月底</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月底</w:t>
            </w:r>
          </w:p>
        </w:tc>
        <w:tc>
          <w:tcPr>
            <w:tcW w:w="2977"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rPr>
                <w:rFonts w:ascii="方正书宋_GBK" w:eastAsia="方正书宋_GBK"/>
              </w:rPr>
            </w:pPr>
          </w:p>
        </w:tc>
        <w:tc>
          <w:tcPr>
            <w:tcW w:w="2410" w:type="dxa"/>
            <w:gridSpan w:val="2"/>
            <w:tcBorders>
              <w:bottom w:val="single" w:color="000000" w:sz="6" w:space="0"/>
            </w:tcBorders>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left"/>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left"/>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充分发挥驻外招商办事处的桥头堡作用，对接先进地区和先进行业，搜集有效信息，推动和引领我县招商选资工作，力争引进一批有战略意义的龙头企业。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搜集有价值招商线索，为我县招商选资工作提供目标，</w:t>
            </w:r>
            <w:r>
              <w:rPr>
                <w:rFonts w:ascii="方正书宋_GBK" w:eastAsia="方正书宋_GBK"/>
              </w:rPr>
              <w:t>5</w:t>
            </w:r>
            <w:r>
              <w:rPr>
                <w:rFonts w:hint="eastAsia" w:ascii="方正书宋_GBK" w:eastAsia="方正书宋_GBK"/>
              </w:rPr>
              <w:t>个驻外招商办事处全年引进</w:t>
            </w:r>
            <w:r>
              <w:rPr>
                <w:rFonts w:ascii="方正书宋_GBK" w:eastAsia="方正书宋_GBK"/>
              </w:rPr>
              <w:t>10</w:t>
            </w:r>
            <w:r>
              <w:rPr>
                <w:rFonts w:hint="eastAsia" w:ascii="方正书宋_GBK" w:eastAsia="方正书宋_GBK"/>
              </w:rPr>
              <w:t>个超亿元项目。</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通过举办招商选资大型会议活动，参加大型商会展会，更新完善招商资料来积极宣传推介隆尧。</w:t>
            </w:r>
          </w:p>
        </w:tc>
      </w:tr>
    </w:tbl>
    <w:p>
      <w:pPr>
        <w:spacing w:line="300" w:lineRule="exact"/>
        <w:jc w:val="left"/>
        <w:rPr>
          <w:rFonts w:ascii="方正书宋_GBK" w:eastAsia="方正书宋_GBK"/>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一级指标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二级指标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三级指标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绩效指标描述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指标值</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制作与发放招商宣传资料数量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反映满足全县对外招商活动使用宣传资料数量情况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全年发放招商宣传资料册数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通过发放招商宣传册的数量，来更好的宣传推介我县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有效招商信息情况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有效招商信息数量情况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有效招商信息质量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搜集有价值的招商线索，发布招商信息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上级安排工作的完成情况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工作计划</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日常工作成本率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是否能够控制日常工作成本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工作计划</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年工作计划书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对经济发展带来效果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经济稳定发展</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105</w:t>
            </w:r>
            <w:r>
              <w:rPr>
                <w:rFonts w:hint="eastAsia" w:ascii="方正书宋_GBK" w:eastAsia="方正书宋_GBK"/>
              </w:rPr>
              <w:t>个驻外招商办事处全年引进</w:t>
            </w:r>
            <w:r>
              <w:rPr>
                <w:rFonts w:ascii="方正书宋_GBK" w:eastAsia="方正书宋_GBK"/>
              </w:rPr>
              <w:t>10</w:t>
            </w:r>
            <w:r>
              <w:rPr>
                <w:rFonts w:hint="eastAsia" w:ascii="方正书宋_GBK" w:eastAsia="方正书宋_GBK"/>
              </w:rPr>
              <w:t>个以上超亿元项目</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推动我县经济发展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对我县招商环境的宣传推广情况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全年在一线城市举办招商推介会次数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更好的宣传推介我县的招商环境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招商业务能力增强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我县专职招商人员业务能力和综合能力不断增强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参加招商培训的人数</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增强我县专职招商员的业务能力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培训对象满意度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专职招商员接受培训后的满意度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参加招商推介会企业满意度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参加招商推介会企业满意度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参加招商推介会企业满意度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招商员对招商扶持政策的满意度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招商员对招商扶持政策的满意度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满意度</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招商员对招商扶持政策的满意度</w:t>
            </w:r>
          </w:p>
        </w:tc>
      </w:tr>
    </w:tbl>
    <w:p>
      <w:pPr>
        <w:spacing w:line="300" w:lineRule="exact"/>
        <w:jc w:val="left"/>
        <w:rPr>
          <w:rFonts w:ascii="方正书宋_GBK" w:eastAsia="方正书宋_GBK"/>
        </w:rPr>
        <w:sectPr>
          <w:pgSz w:w="11907" w:h="16839"/>
          <w:pgMar w:top="1984" w:right="1304" w:bottom="1134" w:left="1304" w:header="851" w:footer="992" w:gutter="0"/>
          <w:cols w:space="425" w:num="1"/>
          <w:docGrid w:type="lines" w:linePitch="312" w:charSpace="0"/>
        </w:sectPr>
      </w:pPr>
    </w:p>
    <w:bookmarkEnd w:id="0"/>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6"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698000</w:t>
      </w:r>
      <w:r>
        <w:rPr>
          <w:rFonts w:ascii="Times New Roman" w:hAnsi="Times New Roman" w:eastAsia="仿宋" w:cs="Times New Roman"/>
          <w:sz w:val="32"/>
          <w:szCs w:val="24"/>
        </w:rPr>
        <w:t>元。具体内容见下表。</w:t>
      </w:r>
      <w:bookmarkEnd w:id="16"/>
    </w:p>
    <w:p>
      <w:pPr>
        <w:jc w:val="center"/>
        <w:outlineLvl w:val="1"/>
        <w:rPr>
          <w:rFonts w:ascii="Times New Roman" w:hAnsi="宋体"/>
          <w:sz w:val="32"/>
        </w:rPr>
      </w:pPr>
      <w:r>
        <w:rPr>
          <w:rFonts w:hint="eastAsia" w:ascii="方正小标宋_GBK" w:eastAsia="方正小标宋_GBK"/>
          <w:sz w:val="32"/>
        </w:rPr>
        <w:t>部门政府采购预算</w:t>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814</w:t>
            </w:r>
            <w:r>
              <w:rPr>
                <w:rFonts w:hint="eastAsia" w:ascii="方正小标宋_GBK" w:eastAsia="方正小标宋_GBK"/>
                <w:sz w:val="24"/>
              </w:rPr>
              <w:t>隆尧县商务局</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698000.00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698000.00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隆尧县商务局本级小计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698000.00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698000.00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跨境电商专项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1000000.00</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LED</w:t>
            </w:r>
            <w:r>
              <w:rPr>
                <w:rFonts w:hint="eastAsia" w:ascii="方正书宋_GBK" w:eastAsia="方正书宋_GBK"/>
              </w:rPr>
              <w:t>显示屏</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A020207</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跨境电商专项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增值电信服务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C030102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320000.00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跨境电商专项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房屋租赁服务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C1202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元</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368000.00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368000.00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368000.00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widowControl/>
        <w:jc w:val="left"/>
        <w:rPr>
          <w:rFonts w:ascii="方正小标宋_GBK" w:hAnsi="宋体" w:eastAsia="方正小标宋_GBK" w:cs="方正小标宋_GBK"/>
          <w:b/>
          <w:sz w:val="32"/>
        </w:rPr>
        <w:sectPr>
          <w:pgSz w:w="16838" w:h="11906" w:orient="landscape"/>
          <w:pgMar w:top="1361" w:right="1021" w:bottom="1361" w:left="1021"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隆尧县商务局2020</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321023.6</w:t>
      </w:r>
      <w:r>
        <w:rPr>
          <w:rFonts w:ascii="Times New Roman" w:hAnsi="Times New Roman" w:eastAsia="仿宋" w:cs="Times New Roman"/>
          <w:color w:val="000000"/>
          <w:sz w:val="32"/>
          <w:szCs w:val="32"/>
        </w:rPr>
        <w:t>元（详见下表），主要为计算机、一体机、空调、打印机、投影仪</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隆尧县商务局</w:t>
            </w:r>
            <w:r>
              <w:rPr>
                <w:rFonts w:ascii="Times New Roman" w:hAnsi="Times New Roman" w:eastAsia="仿宋" w:cs="Times New Roman"/>
                <w:kern w:val="0"/>
                <w:sz w:val="22"/>
              </w:rPr>
              <w:t xml:space="preserve"> </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rPr>
              <w:t>20</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321023.6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通用设备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69</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199310.6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家具用具</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208</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121713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31</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WU0YjY4ODYyYjUxMjAxOTRjNDg3YzMzNzVjOTFkM2EifQ=="/>
  </w:docVars>
  <w:rsids>
    <w:rsidRoot w:val="00EE71BA"/>
    <w:rsid w:val="0004081B"/>
    <w:rsid w:val="000559E0"/>
    <w:rsid w:val="000C7140"/>
    <w:rsid w:val="000E194B"/>
    <w:rsid w:val="000E3ED8"/>
    <w:rsid w:val="0011131D"/>
    <w:rsid w:val="00125AC3"/>
    <w:rsid w:val="00140EF9"/>
    <w:rsid w:val="001B439B"/>
    <w:rsid w:val="001C35F8"/>
    <w:rsid w:val="002112C1"/>
    <w:rsid w:val="002574B2"/>
    <w:rsid w:val="002613F7"/>
    <w:rsid w:val="002856C7"/>
    <w:rsid w:val="00295EFE"/>
    <w:rsid w:val="002C370C"/>
    <w:rsid w:val="002D67A0"/>
    <w:rsid w:val="003066D3"/>
    <w:rsid w:val="00314CB2"/>
    <w:rsid w:val="003154FB"/>
    <w:rsid w:val="00323B29"/>
    <w:rsid w:val="0034061F"/>
    <w:rsid w:val="0039059E"/>
    <w:rsid w:val="00396B74"/>
    <w:rsid w:val="003F7DD0"/>
    <w:rsid w:val="0040529B"/>
    <w:rsid w:val="00452090"/>
    <w:rsid w:val="00453D1E"/>
    <w:rsid w:val="004561BA"/>
    <w:rsid w:val="0046409E"/>
    <w:rsid w:val="00474384"/>
    <w:rsid w:val="004B70E4"/>
    <w:rsid w:val="004C6C29"/>
    <w:rsid w:val="004E3ED0"/>
    <w:rsid w:val="0051630D"/>
    <w:rsid w:val="005261C6"/>
    <w:rsid w:val="00531611"/>
    <w:rsid w:val="00563CAB"/>
    <w:rsid w:val="00566553"/>
    <w:rsid w:val="00575EB8"/>
    <w:rsid w:val="0057743A"/>
    <w:rsid w:val="00597A07"/>
    <w:rsid w:val="005D1B1E"/>
    <w:rsid w:val="005D4B7F"/>
    <w:rsid w:val="005E35DA"/>
    <w:rsid w:val="00643CCA"/>
    <w:rsid w:val="006578D3"/>
    <w:rsid w:val="00694DDF"/>
    <w:rsid w:val="006B64B3"/>
    <w:rsid w:val="006D4512"/>
    <w:rsid w:val="00717AFF"/>
    <w:rsid w:val="00756101"/>
    <w:rsid w:val="007F0341"/>
    <w:rsid w:val="00800AB1"/>
    <w:rsid w:val="008148A9"/>
    <w:rsid w:val="008604EA"/>
    <w:rsid w:val="00864C0B"/>
    <w:rsid w:val="008E20D3"/>
    <w:rsid w:val="00952A76"/>
    <w:rsid w:val="009A521C"/>
    <w:rsid w:val="009B63AE"/>
    <w:rsid w:val="009D4D7D"/>
    <w:rsid w:val="009E305E"/>
    <w:rsid w:val="009E4210"/>
    <w:rsid w:val="00A024EC"/>
    <w:rsid w:val="00A5639C"/>
    <w:rsid w:val="00A619E1"/>
    <w:rsid w:val="00AA425F"/>
    <w:rsid w:val="00AC5DBE"/>
    <w:rsid w:val="00AF1B35"/>
    <w:rsid w:val="00B01C37"/>
    <w:rsid w:val="00B0595A"/>
    <w:rsid w:val="00B251F8"/>
    <w:rsid w:val="00B95377"/>
    <w:rsid w:val="00BD5D0E"/>
    <w:rsid w:val="00C122BD"/>
    <w:rsid w:val="00C33EB2"/>
    <w:rsid w:val="00C6183A"/>
    <w:rsid w:val="00CC3D23"/>
    <w:rsid w:val="00CD1B14"/>
    <w:rsid w:val="00CD27CD"/>
    <w:rsid w:val="00CD4DAB"/>
    <w:rsid w:val="00D05035"/>
    <w:rsid w:val="00D223ED"/>
    <w:rsid w:val="00D325E1"/>
    <w:rsid w:val="00D607DA"/>
    <w:rsid w:val="00D635DF"/>
    <w:rsid w:val="00D971E7"/>
    <w:rsid w:val="00DC6EE5"/>
    <w:rsid w:val="00DE64E8"/>
    <w:rsid w:val="00DE68FA"/>
    <w:rsid w:val="00E01370"/>
    <w:rsid w:val="00E419A3"/>
    <w:rsid w:val="00E43DC0"/>
    <w:rsid w:val="00E47C49"/>
    <w:rsid w:val="00E763AB"/>
    <w:rsid w:val="00EA5970"/>
    <w:rsid w:val="00EB6735"/>
    <w:rsid w:val="00EC18E7"/>
    <w:rsid w:val="00ED2CDB"/>
    <w:rsid w:val="00ED3DCD"/>
    <w:rsid w:val="00EE71BA"/>
    <w:rsid w:val="00F129F6"/>
    <w:rsid w:val="00F57CAE"/>
    <w:rsid w:val="00F70D90"/>
    <w:rsid w:val="00F82093"/>
    <w:rsid w:val="00F83495"/>
    <w:rsid w:val="00F867E4"/>
    <w:rsid w:val="00FA3C44"/>
    <w:rsid w:val="00FD2ACF"/>
    <w:rsid w:val="00FE0C53"/>
    <w:rsid w:val="00FE3E1E"/>
    <w:rsid w:val="1D442DC3"/>
    <w:rsid w:val="30456EE9"/>
    <w:rsid w:val="46C171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table" w:styleId="8">
    <w:name w:val="Table Grid"/>
    <w:basedOn w:val="7"/>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uiPriority w:val="0"/>
    <w:rPr>
      <w:vertAlign w:val="superscript"/>
    </w:rPr>
  </w:style>
  <w:style w:type="paragraph" w:customStyle="1" w:styleId="11">
    <w:name w:val="Char"/>
    <w:basedOn w:val="1"/>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uiPriority w:val="0"/>
    <w:rPr>
      <w:rFonts w:ascii="Times New Roman" w:hAnsi="Times New Roman" w:eastAsia="宋体" w:cs="Times New Roman"/>
      <w:sz w:val="18"/>
      <w:szCs w:val="18"/>
    </w:rPr>
  </w:style>
  <w:style w:type="character" w:customStyle="1" w:styleId="14">
    <w:name w:val="页眉 Char"/>
    <w:link w:val="3"/>
    <w:semiHidden/>
    <w:uiPriority w:val="0"/>
    <w:rPr>
      <w:rFonts w:ascii="Times New Roman" w:hAnsi="Times New Roman" w:eastAsia="宋体" w:cs="Times New Roman"/>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31</Pages>
  <Words>15126</Words>
  <Characters>16596</Characters>
  <Lines>133</Lines>
  <Paragraphs>37</Paragraphs>
  <TotalTime>725</TotalTime>
  <ScaleCrop>false</ScaleCrop>
  <LinksUpToDate>false</LinksUpToDate>
  <CharactersWithSpaces>16629</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心向往新期待</cp:lastModifiedBy>
  <cp:lastPrinted>2020-01-10T15:53:00Z</cp:lastPrinted>
  <dcterms:modified xsi:type="dcterms:W3CDTF">2022-08-31T13:11:15Z</dcterms:modified>
  <cp:revision>86</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ADA1541210B04F5593377F576F3B30D4</vt:lpwstr>
  </property>
</Properties>
</file>