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纪委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办公场所修缮经费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绩效评价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自评报告</w:t>
      </w:r>
    </w:p>
    <w:p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>
      <w:pPr>
        <w:pStyle w:val="9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政府战略规划或目标。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保障执纪问责工作顺利进行，确保党的各项方针政策落到实处，坚决查处违纪违法案件。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单位工作目标。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保障执纪问责工作顺利进行，确保党的各项方针政策落到实处，坚决查处违纪违法案件。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 w:cs="宋体"/>
          <w:kern w:val="0"/>
          <w:sz w:val="32"/>
          <w:szCs w:val="32"/>
        </w:rPr>
        <w:t>基本情况。</w:t>
      </w:r>
    </w:p>
    <w:p>
      <w:pPr>
        <w:widowControl/>
        <w:ind w:left="281" w:leftChars="134" w:firstLine="640" w:firstLineChars="20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1、项目背景资料。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项目名称：办公场所修缮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主要内容：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办公楼维修及维护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主要解决的问题：</w:t>
      </w:r>
      <w:r>
        <w:rPr>
          <w:rFonts w:hint="eastAsia" w:ascii="仿宋" w:hAnsi="仿宋" w:eastAsia="仿宋" w:cs="仿宋"/>
          <w:sz w:val="32"/>
          <w:szCs w:val="32"/>
          <w:lang w:val="zh-CN" w:eastAsia="zh-CN"/>
        </w:rPr>
        <w:t>由于纪检监察干部队伍不断壮大，现有办公场所无法满足日常办公需求，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为改善办公环境，符合创城标准，需将办公场所进行修缮。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项目实施依据：</w:t>
      </w:r>
      <w:r>
        <w:rPr>
          <w:rFonts w:hint="eastAsia" w:ascii="仿宋" w:hAnsi="仿宋" w:eastAsia="仿宋" w:cs="仿宋"/>
          <w:sz w:val="32"/>
          <w:szCs w:val="32"/>
          <w:lang w:val="zh-CN" w:eastAsia="zh-CN"/>
        </w:rPr>
        <w:t>由于纪检监察干部队伍不断壮大，现有办公场所无法满足日常办公需求，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为改善办公环境，符合创城标准，需将办公场所进行修缮。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</w:p>
    <w:p>
      <w:pPr>
        <w:widowControl/>
        <w:ind w:left="281" w:leftChars="134"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资金分配及历年安排情况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维修费80万元</w:t>
      </w:r>
    </w:p>
    <w:p>
      <w:pPr>
        <w:widowControl/>
        <w:numPr>
          <w:ilvl w:val="0"/>
          <w:numId w:val="0"/>
        </w:numPr>
        <w:ind w:left="320" w:leftChars="0" w:firstLine="640" w:firstLineChars="200"/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的可行性、必要性、有效性及其论证过程。</w:t>
      </w:r>
      <w:r>
        <w:rPr>
          <w:rFonts w:hint="eastAsia" w:ascii="仿宋" w:hAnsi="仿宋" w:eastAsia="仿宋" w:cs="仿宋"/>
          <w:sz w:val="32"/>
          <w:szCs w:val="32"/>
          <w:lang w:val="zh-CN" w:eastAsia="zh-CN"/>
        </w:rPr>
        <w:t>由于纪检监察干部队伍不断壮大，现有办公场所无法满足日常办公需求，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为改善办公环境，符合创城标准，需将办公场所进行修缮。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项目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绩效目标和指标设定情况</w:t>
      </w:r>
    </w:p>
    <w:tbl>
      <w:tblPr>
        <w:tblStyle w:val="6"/>
        <w:tblW w:w="9413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82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项目编码</w:t>
            </w:r>
          </w:p>
        </w:tc>
        <w:tc>
          <w:tcPr>
            <w:tcW w:w="8279" w:type="dxa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办公场所修缮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tcBorders>
              <w:bottom w:val="nil"/>
            </w:tcBorders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绩效目标</w:t>
            </w:r>
          </w:p>
        </w:tc>
        <w:tc>
          <w:tcPr>
            <w:tcW w:w="8279" w:type="dxa"/>
            <w:tcBorders>
              <w:bottom w:val="nil"/>
            </w:tcBorders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保障执纪问责工作顺利进行，确保党的各项方针政策落到实处，坚决查处违纪违法案件。</w:t>
            </w:r>
          </w:p>
        </w:tc>
      </w:tr>
    </w:tbl>
    <w:p>
      <w:pPr>
        <w:spacing w:line="14" w:lineRule="exact"/>
        <w:ind w:firstLine="420" w:firstLineChars="200"/>
        <w:jc w:val="center"/>
        <w:outlineLvl w:val="9"/>
        <w:rPr>
          <w:rFonts w:hint="eastAsia" w:ascii="Times New Roman" w:hAnsi="宋体" w:eastAsia="宋体" w:cs="宋体"/>
          <w:b/>
          <w:sz w:val="21"/>
          <w:u w:val="none"/>
          <w:lang w:eastAsia="zh-CN"/>
        </w:rPr>
      </w:pPr>
      <w:r>
        <w:rPr>
          <w:rFonts w:hint="eastAsia" w:ascii="方正书宋_GBK" w:hAnsi="方正书宋_GBK" w:eastAsia="方正书宋_GBK" w:cs="方正书宋_GBK"/>
          <w:b/>
          <w:sz w:val="21"/>
          <w:u w:val="none"/>
          <w:lang w:eastAsia="zh-CN"/>
        </w:rPr>
        <w:t xml:space="preserve"> </w:t>
      </w:r>
    </w:p>
    <w:tbl>
      <w:tblPr>
        <w:tblStyle w:val="6"/>
        <w:tblW w:w="9413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764"/>
        <w:gridCol w:w="2404"/>
        <w:gridCol w:w="1361"/>
        <w:gridCol w:w="161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tblHeader/>
          <w:jc w:val="center"/>
        </w:trPr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一级指标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二级指标</w:t>
            </w:r>
          </w:p>
        </w:tc>
        <w:tc>
          <w:tcPr>
            <w:tcW w:w="1764" w:type="dxa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三级指标</w:t>
            </w:r>
          </w:p>
        </w:tc>
        <w:tc>
          <w:tcPr>
            <w:tcW w:w="2404" w:type="dxa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绩效指标描述</w:t>
            </w:r>
          </w:p>
        </w:tc>
        <w:tc>
          <w:tcPr>
            <w:tcW w:w="1361" w:type="dxa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指标值</w:t>
            </w:r>
          </w:p>
        </w:tc>
        <w:tc>
          <w:tcPr>
            <w:tcW w:w="1616" w:type="dxa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134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产出指标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数量指标</w:t>
            </w:r>
          </w:p>
        </w:tc>
        <w:tc>
          <w:tcPr>
            <w:tcW w:w="176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任务完成率</w:t>
            </w:r>
          </w:p>
        </w:tc>
        <w:tc>
          <w:tcPr>
            <w:tcW w:w="240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任务完成率</w:t>
            </w:r>
          </w:p>
        </w:tc>
        <w:tc>
          <w:tcPr>
            <w:tcW w:w="1361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走访调查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质量指标</w:t>
            </w:r>
          </w:p>
        </w:tc>
        <w:tc>
          <w:tcPr>
            <w:tcW w:w="176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完成率</w:t>
            </w:r>
          </w:p>
        </w:tc>
        <w:tc>
          <w:tcPr>
            <w:tcW w:w="240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完成率</w:t>
            </w:r>
          </w:p>
        </w:tc>
        <w:tc>
          <w:tcPr>
            <w:tcW w:w="1361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走访调查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  <w:jc w:val="center"/>
        </w:trPr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时效指标</w:t>
            </w:r>
          </w:p>
        </w:tc>
        <w:tc>
          <w:tcPr>
            <w:tcW w:w="176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按期完成率</w:t>
            </w:r>
          </w:p>
        </w:tc>
        <w:tc>
          <w:tcPr>
            <w:tcW w:w="240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按期完成率</w:t>
            </w:r>
          </w:p>
        </w:tc>
        <w:tc>
          <w:tcPr>
            <w:tcW w:w="1361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走访调查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成本指标</w:t>
            </w:r>
          </w:p>
        </w:tc>
        <w:tc>
          <w:tcPr>
            <w:tcW w:w="176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成本控制</w:t>
            </w:r>
          </w:p>
        </w:tc>
        <w:tc>
          <w:tcPr>
            <w:tcW w:w="240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成本控制</w:t>
            </w:r>
          </w:p>
        </w:tc>
        <w:tc>
          <w:tcPr>
            <w:tcW w:w="1361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 w:val="0"/>
                <w:bCs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财经法规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效果指标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社会效益指标</w:t>
            </w:r>
          </w:p>
        </w:tc>
        <w:tc>
          <w:tcPr>
            <w:tcW w:w="176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项目完成率</w:t>
            </w:r>
          </w:p>
        </w:tc>
        <w:tc>
          <w:tcPr>
            <w:tcW w:w="240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项目完成率</w:t>
            </w:r>
          </w:p>
        </w:tc>
        <w:tc>
          <w:tcPr>
            <w:tcW w:w="1361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走访调查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满意度指标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服务对象满意度指标</w:t>
            </w:r>
          </w:p>
        </w:tc>
        <w:tc>
          <w:tcPr>
            <w:tcW w:w="176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服务对象满意度</w:t>
            </w:r>
          </w:p>
        </w:tc>
        <w:tc>
          <w:tcPr>
            <w:tcW w:w="2404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服务对象满意度</w:t>
            </w:r>
          </w:p>
        </w:tc>
        <w:tc>
          <w:tcPr>
            <w:tcW w:w="1361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eastAsia="zh-CN"/>
              </w:rPr>
              <w:t>≥</w:t>
            </w: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95百分比</w:t>
            </w:r>
          </w:p>
        </w:tc>
        <w:tc>
          <w:tcPr>
            <w:tcW w:w="1616" w:type="dxa"/>
            <w:noWrap w:val="0"/>
            <w:vAlign w:val="center"/>
          </w:tcPr>
          <w:p>
            <w:pPr>
              <w:spacing w:line="300" w:lineRule="exact"/>
              <w:jc w:val="left"/>
              <w:outlineLvl w:val="9"/>
              <w:rPr>
                <w:rFonts w:hint="default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b/>
                <w:sz w:val="21"/>
                <w:u w:val="none"/>
                <w:vertAlign w:val="baseline"/>
                <w:lang w:val="en-US" w:eastAsia="zh-CN"/>
              </w:rPr>
              <w:t>走访调查</w:t>
            </w:r>
          </w:p>
        </w:tc>
      </w:tr>
    </w:tbl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三、项目实施绩效管理情况及取得成绩</w:t>
      </w:r>
    </w:p>
    <w:p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计划制定和落实情况。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该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制定详细可行的项目实施计划，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按实施计划具体落实。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40" w:firstLineChars="2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 w:bidi="ar-SA"/>
        </w:rPr>
        <w:t>（二）执行绩效监控情况。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项目的实施完成确保办公楼按标准装修；搬迁按计划完成</w:t>
      </w:r>
      <w:r>
        <w:rPr>
          <w:rFonts w:hint="eastAsia" w:ascii="仿宋" w:hAnsi="仿宋" w:eastAsia="仿宋" w:cs="仿宋"/>
          <w:b w:val="0"/>
          <w:bCs/>
          <w:sz w:val="32"/>
          <w:szCs w:val="32"/>
          <w:u w:val="none"/>
          <w:vertAlign w:val="baseline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严格进行绩效管理。</w:t>
      </w:r>
      <w:r>
        <w:rPr>
          <w:rFonts w:hint="eastAsia" w:ascii="仿宋" w:hAnsi="仿宋" w:eastAsia="仿宋" w:cs="仿宋"/>
          <w:sz w:val="32"/>
          <w:szCs w:val="32"/>
        </w:rPr>
        <w:t>加强支出源头控制和支出精细化管理，保证各项支出的规范、安全、有效。强化预算刚性约束，严格执行先有预算、后有支出的原则。严禁无预算或超预算支出，严禁虚列支出、转移或者套取预算资金，不得擅自改变预算资金支出用途。严格控制和规范办理预算调整事项，努力缩小预决算差异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（三）资金管理情况。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该项目资金预算安排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80万元，实际到位80万元，全部为财政拨款。实际支出80万元。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（四）绩效管理制度建设及执行情况。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为加强财政支出管理，提高财政资金使用绩效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。本单位严格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按照</w:t>
      </w:r>
      <w:r>
        <w:rPr>
          <w:rFonts w:hint="eastAsia" w:ascii="仿宋" w:hAnsi="仿宋" w:eastAsia="仿宋" w:cs="仿宋"/>
          <w:color w:val="000000"/>
          <w:sz w:val="32"/>
          <w:szCs w:val="32"/>
          <w:lang w:val="zh-CN"/>
        </w:rPr>
        <w:t>《隆尧县部门预算绩效管理办法》、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《隆尧县全面实施预算绩效管理推进工作方案》</w:t>
      </w:r>
      <w:r>
        <w:rPr>
          <w:rFonts w:hint="eastAsia" w:ascii="仿宋" w:hAnsi="仿宋" w:eastAsia="仿宋" w:cs="仿宋"/>
          <w:color w:val="000000"/>
          <w:sz w:val="32"/>
          <w:szCs w:val="32"/>
          <w:lang w:val="zh-CN"/>
        </w:rPr>
        <w:t>、《隆尧县县级部门绩效自评办法》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《财政部关于印发〈金融企业绩效评价办法〉的通知》相关要求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进行绩效管理。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四、项目绩效自评情况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（一）项目自评组织情况。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本单位成立自评小组，对项目资金情况、项目绩效目标情况等进行完成结果评价。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（二）项目评价结果。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优秀</w:t>
      </w:r>
    </w:p>
    <w:p>
      <w:pPr>
        <w:widowControl/>
        <w:ind w:firstLine="472" w:firstLineChars="147"/>
        <w:rPr>
          <w:rFonts w:hint="eastAsia"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五、项目存在的问题、改进工作的意见及建议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（一）项目实现绩效目标过程中存在的问题。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无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（二）项目实施中改进意见及措施。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加强项目谋划，充分考虑实际情况进行认真分析研究，按照有关规定要求精准测算预算资金，保障工程顺利实施，提高财政资金使用效益。进一步结合实际建立健全有关项目管理制度，落实专人负责制，规范项目工程和资金管理，加强督促协调，保障项目及时实施完成，发挥预期效益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rPr>
          <w:rFonts w:ascii="仿宋" w:hAnsi="仿宋" w:eastAsia="仿宋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abstractNum w:abstractNumId="1">
    <w:nsid w:val="6041AC16"/>
    <w:multiLevelType w:val="singleLevel"/>
    <w:tmpl w:val="6041AC16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013569E6"/>
    <w:rsid w:val="15A768E4"/>
    <w:rsid w:val="15DD526F"/>
    <w:rsid w:val="1BC808EF"/>
    <w:rsid w:val="1E044C67"/>
    <w:rsid w:val="22863883"/>
    <w:rsid w:val="2EDE1D2D"/>
    <w:rsid w:val="31396080"/>
    <w:rsid w:val="31B46D0D"/>
    <w:rsid w:val="3CBF5411"/>
    <w:rsid w:val="3D170FE6"/>
    <w:rsid w:val="405E7B77"/>
    <w:rsid w:val="41AA6E14"/>
    <w:rsid w:val="484215A2"/>
    <w:rsid w:val="51DC77AD"/>
    <w:rsid w:val="577733B4"/>
    <w:rsid w:val="57BA287D"/>
    <w:rsid w:val="5CE42854"/>
    <w:rsid w:val="66064A9F"/>
    <w:rsid w:val="661E00C7"/>
    <w:rsid w:val="662F4CCE"/>
    <w:rsid w:val="663C2858"/>
    <w:rsid w:val="6A15794A"/>
    <w:rsid w:val="6C031120"/>
    <w:rsid w:val="715D531B"/>
    <w:rsid w:val="7D9A5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4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paragraph" w:customStyle="1" w:styleId="10">
    <w:name w:val="无间隔1"/>
    <w:qFormat/>
    <w:uiPriority w:val="0"/>
    <w:pPr>
      <w:ind w:firstLine="200" w:firstLineChars="200"/>
    </w:pPr>
    <w:rPr>
      <w:rFonts w:ascii="Times New Roman" w:hAnsi="Times New Roman" w:eastAsia="仿宋_GB2312" w:cs="Times New Roman"/>
      <w:sz w:val="30"/>
      <w:szCs w:val="22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95</Words>
  <Characters>543</Characters>
  <Lines>4</Lines>
  <Paragraphs>1</Paragraphs>
  <TotalTime>0</TotalTime>
  <ScaleCrop>false</ScaleCrop>
  <LinksUpToDate>false</LinksUpToDate>
  <CharactersWithSpaces>637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Administrator</cp:lastModifiedBy>
  <cp:lastPrinted>2022-03-03T03:27:00Z</cp:lastPrinted>
  <dcterms:modified xsi:type="dcterms:W3CDTF">2022-03-18T02:11:38Z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