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both"/>
        <w:rPr>
          <w:rFonts w:ascii="宋体" w:hAnsi="宋体" w:eastAsia="宋体" w:cs="宋体"/>
          <w:b/>
          <w:bCs/>
          <w:kern w:val="0"/>
          <w:sz w:val="44"/>
          <w:szCs w:val="44"/>
        </w:rPr>
      </w:pPr>
      <w:bookmarkStart w:id="0" w:name="_GoBack"/>
      <w:bookmarkEnd w:id="0"/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纪委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办案设备购置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项目绩效评价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自评报告</w:t>
      </w:r>
    </w:p>
    <w:p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>
      <w:pPr>
        <w:pStyle w:val="9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>
      <w:pPr>
        <w:widowControl/>
        <w:numPr>
          <w:ilvl w:val="0"/>
          <w:numId w:val="2"/>
        </w:numPr>
        <w:ind w:left="320" w:leftChars="0" w:firstLine="0" w:firstLineChars="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政府战略规划或目标。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办案的智能化，数字化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与党风廉政建设和反腐败工作有机融合，进一步提升监督实效。</w:t>
      </w:r>
    </w:p>
    <w:p>
      <w:pPr>
        <w:widowControl/>
        <w:numPr>
          <w:ilvl w:val="0"/>
          <w:numId w:val="2"/>
        </w:numPr>
        <w:ind w:left="320" w:leftChars="0" w:firstLine="0" w:firstLineChars="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单位工作目标。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提高办案效率，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进一步提升监督实效。</w:t>
      </w:r>
    </w:p>
    <w:p>
      <w:pPr>
        <w:widowControl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（三）项目基本情况。</w:t>
      </w:r>
    </w:p>
    <w:p>
      <w:pPr>
        <w:widowControl/>
        <w:ind w:left="281" w:leftChars="134" w:firstLine="640" w:firstLineChars="20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1、项目背景资料。</w:t>
      </w:r>
    </w:p>
    <w:p>
      <w:pPr>
        <w:widowControl/>
        <w:ind w:left="281" w:leftChars="134" w:firstLine="640" w:firstLineChars="200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项目名称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办案设备购置</w:t>
      </w:r>
    </w:p>
    <w:p>
      <w:pPr>
        <w:widowControl/>
        <w:numPr>
          <w:ilvl w:val="0"/>
          <w:numId w:val="0"/>
        </w:numPr>
        <w:ind w:left="320" w:leftChars="0" w:firstLine="640" w:firstLineChars="20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主要内容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提高办案效率，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进一步提升监督实效。</w:t>
      </w:r>
    </w:p>
    <w:p>
      <w:pPr>
        <w:widowControl/>
        <w:ind w:left="281" w:leftChars="134" w:firstLine="640" w:firstLineChars="20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主要解决的问题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提高了办案效率保障纪检监察工作有序开展。</w:t>
      </w:r>
    </w:p>
    <w:p>
      <w:pPr>
        <w:widowControl/>
        <w:numPr>
          <w:ilvl w:val="0"/>
          <w:numId w:val="0"/>
        </w:numPr>
        <w:ind w:left="320" w:leftChars="0" w:firstLine="640" w:firstLineChars="20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项目实施依据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办案的智能化，数字化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与党风廉政建设和反腐败工作有机融合，进一步提升监督实效。</w:t>
      </w:r>
    </w:p>
    <w:p>
      <w:pPr>
        <w:widowControl/>
        <w:ind w:left="281" w:leftChars="134" w:firstLine="640" w:firstLineChars="20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资金分配及历年安排情况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办公设备购置76.4万元</w:t>
      </w:r>
    </w:p>
    <w:p>
      <w:pPr>
        <w:widowControl/>
        <w:ind w:left="319" w:leftChars="152" w:firstLine="640" w:firstLineChars="200"/>
        <w:rPr>
          <w:rFonts w:hint="default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工作活动(项目)的可行性、必要性、有效性及其论证过程。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根据办案流程及工作实际需求，为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提高办案效率，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进一步提升监督实效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需购置一批办案设备。</w:t>
      </w:r>
    </w:p>
    <w:p>
      <w:pPr>
        <w:widowControl/>
        <w:ind w:firstLine="472" w:firstLineChars="147"/>
        <w:rPr>
          <w:rFonts w:hint="eastAsia"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tbl>
      <w:tblPr>
        <w:tblStyle w:val="6"/>
        <w:tblW w:w="9413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82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项目编码</w:t>
            </w:r>
          </w:p>
        </w:tc>
        <w:tc>
          <w:tcPr>
            <w:tcW w:w="8279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办案设备购置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tcBorders>
              <w:bottom w:val="nil"/>
            </w:tcBorders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绩效目标</w:t>
            </w:r>
          </w:p>
        </w:tc>
        <w:tc>
          <w:tcPr>
            <w:tcW w:w="8279" w:type="dxa"/>
            <w:tcBorders>
              <w:bottom w:val="nil"/>
            </w:tcBorders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保障纪检监察工作有序开展，确保党的各项方针政策落到实处，坚决查处违纪违法案件。</w:t>
            </w:r>
          </w:p>
        </w:tc>
      </w:tr>
    </w:tbl>
    <w:p>
      <w:pPr>
        <w:spacing w:line="14" w:lineRule="exact"/>
        <w:ind w:firstLine="420" w:firstLineChars="200"/>
        <w:jc w:val="center"/>
        <w:outlineLvl w:val="9"/>
        <w:rPr>
          <w:rFonts w:hint="eastAsia" w:ascii="Times New Roman" w:hAnsi="宋体" w:eastAsia="宋体" w:cs="宋体"/>
          <w:b/>
          <w:sz w:val="21"/>
          <w:u w:val="none"/>
          <w:lang w:eastAsia="zh-CN"/>
        </w:rPr>
      </w:pPr>
      <w:r>
        <w:rPr>
          <w:rFonts w:hint="eastAsia" w:ascii="方正书宋_GBK" w:hAnsi="方正书宋_GBK" w:eastAsia="方正书宋_GBK" w:cs="方正书宋_GBK"/>
          <w:b/>
          <w:sz w:val="21"/>
          <w:u w:val="none"/>
          <w:lang w:eastAsia="zh-CN"/>
        </w:rPr>
        <w:t xml:space="preserve"> </w:t>
      </w:r>
    </w:p>
    <w:tbl>
      <w:tblPr>
        <w:tblStyle w:val="6"/>
        <w:tblW w:w="9413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629"/>
        <w:gridCol w:w="2539"/>
        <w:gridCol w:w="1361"/>
        <w:gridCol w:w="161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tblHeader/>
          <w:jc w:val="center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一级指标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二级指标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三级指标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绩效指标描述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指标值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134" w:type="dxa"/>
            <w:vMerge w:val="restart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产出指标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数量指标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任务完成率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任务完成率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执纪监督规则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质量指标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完成率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完成率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执纪监督规则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atLeast"/>
          <w:jc w:val="center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时效指标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按期完成率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按期完成率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执纪监督规则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成本指标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成本控制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成本控制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 w:val="0"/>
                <w:bCs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财经法规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效果指标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社会效益指标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项目完成率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项目完成率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执纪监督规则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满意度指标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服务对象满意度指标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服务对象满意度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服务对象满意度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走访调查</w:t>
            </w:r>
          </w:p>
        </w:tc>
      </w:tr>
    </w:tbl>
    <w:p>
      <w:pPr>
        <w:widowControl/>
        <w:rPr>
          <w:rFonts w:hint="eastAsia" w:ascii="黑体" w:hAnsi="黑体" w:eastAsia="黑体" w:cs="宋体"/>
          <w:b/>
          <w:bCs/>
          <w:kern w:val="0"/>
          <w:sz w:val="32"/>
          <w:szCs w:val="32"/>
        </w:rPr>
      </w:pP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三、项目实施绩效管理情况及取得成绩</w:t>
      </w:r>
    </w:p>
    <w:p>
      <w:pPr>
        <w:widowControl/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计划制定和落实情况。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制定详细可行的项目实施计划，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按实施计划具体落实。</w:t>
      </w:r>
    </w:p>
    <w:p>
      <w:pPr>
        <w:widowControl/>
        <w:ind w:firstLine="320" w:firstLine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 w:bidi="ar-SA"/>
        </w:rPr>
        <w:t>（二）执行绩效监控情况。项目的实施完成确保办案设备充分利用；工作人员满意度提高。严格进行绩效管理。加强支出源头控制和支出精细化管理，保证各项支出的规范、安全、有效。强化预算刚性约束，严格执行先有预算、后有支出的原则。严禁无预算或超预算支出，严禁虚列支出、转移或者套取预算资金，不得擅自改变预算资金支出用途。严格控制和规范办理预算调整事项，努力缩小预决算差异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（三）资金管理情况。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该项目资金预算安排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76.4万元，实际到位76.4万元，全部为财政拨款。实际支出75.51万元。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（四）绩效管理制度建设及执行情况。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为加强财政支出管理，提高财政资金使用绩效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。本单位严格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按照</w:t>
      </w:r>
      <w:r>
        <w:rPr>
          <w:rFonts w:hint="eastAsia" w:ascii="仿宋" w:hAnsi="仿宋" w:eastAsia="仿宋" w:cs="仿宋"/>
          <w:color w:val="000000"/>
          <w:sz w:val="32"/>
          <w:szCs w:val="32"/>
          <w:lang w:val="zh-CN"/>
        </w:rPr>
        <w:t>《隆尧县部门预算绩效管理办法》、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《隆尧县全面实施预算绩效管理推进工作方案》</w:t>
      </w:r>
      <w:r>
        <w:rPr>
          <w:rFonts w:hint="eastAsia" w:ascii="仿宋" w:hAnsi="仿宋" w:eastAsia="仿宋" w:cs="仿宋"/>
          <w:color w:val="000000"/>
          <w:sz w:val="32"/>
          <w:szCs w:val="32"/>
          <w:lang w:val="zh-CN"/>
        </w:rPr>
        <w:t>、《隆尧县县级部门绩效自评办法》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《财政部关于印发〈金融企业绩效评价办法〉的通知》相关要求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进行绩效管理。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四、项目绩效自评情况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（一）项目自评组织情况。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本单位成立自评小组，对项目资金情况、项目绩效目标情况等进行完成结果评价。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（二）项目评价结果。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优秀</w:t>
      </w:r>
    </w:p>
    <w:p>
      <w:pPr>
        <w:widowControl/>
        <w:ind w:firstLine="472" w:firstLineChars="147"/>
        <w:rPr>
          <w:rFonts w:hint="eastAsia"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五、项目存在的问题、改进工作的意见及建议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（一）项目实现绩效目标过程中存在的问题。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无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（二）项目实施中改进意见及措施。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加强项目谋划，充分考虑实际情况进行认真分析研究，按照有关规定要求精准测算预算资金，保障工程顺利实施，提高财政资金使用效益。进一步结合实际建立健全有关项目管理制度，落实专人负责制，规范项目工程和资金管理，加强督促协调，保障项目及时实施完成，发挥预期效益。</w:t>
      </w:r>
    </w:p>
    <w:p>
      <w:pPr>
        <w:rPr>
          <w:rFonts w:ascii="仿宋" w:hAnsi="仿宋" w:eastAsia="仿宋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hint="eastAsia" w:eastAsiaTheme="minorEastAsia"/>
        <w:lang w:eastAsia="zh-CN"/>
      </w:rPr>
    </w:pPr>
    <w:r>
      <w:rPr>
        <w:rFonts w:hint="eastAsia"/>
        <w:lang w:eastAsia="zh-CN"/>
      </w:rPr>
      <w:fldChar w:fldCharType="begin"/>
    </w:r>
    <w:r>
      <w:rPr>
        <w:rFonts w:hint="eastAsia"/>
        <w:lang w:eastAsia="zh-CN"/>
      </w:rPr>
      <w:instrText xml:space="preserve"> PAGE  \* MERGEFORMAT </w:instrText>
    </w:r>
    <w:r>
      <w:rPr>
        <w:rFonts w:hint="eastAsia"/>
        <w:lang w:eastAsia="zh-CN"/>
      </w:rPr>
      <w:fldChar w:fldCharType="separate"/>
    </w:r>
    <w:r>
      <w:rPr>
        <w:rFonts w:hint="eastAsia"/>
        <w:lang w:eastAsia="zh-CN"/>
      </w:rPr>
      <w:t>1</w:t>
    </w:r>
    <w:r>
      <w:rPr>
        <w:rFonts w:hint="eastAsia"/>
        <w:lang w:eastAsia="zh-CN"/>
      </w:rP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abstractNum w:abstractNumId="1">
    <w:nsid w:val="32865BA6"/>
    <w:multiLevelType w:val="singleLevel"/>
    <w:tmpl w:val="32865BA6"/>
    <w:lvl w:ilvl="0" w:tentative="0">
      <w:start w:val="1"/>
      <w:numFmt w:val="chineseCounting"/>
      <w:suff w:val="nothing"/>
      <w:lvlText w:val="（%1）"/>
      <w:lvlJc w:val="left"/>
      <w:pPr>
        <w:ind w:left="320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15A768E4"/>
    <w:rsid w:val="1E044C67"/>
    <w:rsid w:val="22863883"/>
    <w:rsid w:val="2778606B"/>
    <w:rsid w:val="2FB011F4"/>
    <w:rsid w:val="31B46D0D"/>
    <w:rsid w:val="3D170FE6"/>
    <w:rsid w:val="45831B34"/>
    <w:rsid w:val="5CE42854"/>
    <w:rsid w:val="661E00C7"/>
    <w:rsid w:val="662F4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4"/>
    <w:link w:val="2"/>
    <w:semiHidden/>
    <w:qFormat/>
    <w:uiPriority w:val="99"/>
    <w:rPr>
      <w:sz w:val="18"/>
      <w:szCs w:val="18"/>
    </w:rPr>
  </w:style>
  <w:style w:type="paragraph" w:customStyle="1" w:styleId="9">
    <w:name w:val="List Paragraph"/>
    <w:basedOn w:val="1"/>
    <w:qFormat/>
    <w:uiPriority w:val="34"/>
    <w:pPr>
      <w:ind w:firstLine="420" w:firstLineChars="200"/>
    </w:pPr>
  </w:style>
  <w:style w:type="paragraph" w:customStyle="1" w:styleId="10">
    <w:name w:val="无间隔1"/>
    <w:qFormat/>
    <w:uiPriority w:val="0"/>
    <w:pPr>
      <w:ind w:firstLine="200" w:firstLineChars="200"/>
    </w:pPr>
    <w:rPr>
      <w:rFonts w:ascii="Times New Roman" w:hAnsi="Times New Roman" w:eastAsia="仿宋_GB2312" w:cs="Times New Roman"/>
      <w:sz w:val="30"/>
      <w:szCs w:val="22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95</Words>
  <Characters>543</Characters>
  <Lines>4</Lines>
  <Paragraphs>1</Paragraphs>
  <ScaleCrop>false</ScaleCrop>
  <LinksUpToDate>false</LinksUpToDate>
  <CharactersWithSpaces>637</CharactersWithSpaces>
  <Application>WPS Office_10.1.0.6554_F1E327BC-269C-435d-A152-05C5408002CA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Administrator</cp:lastModifiedBy>
  <cp:lastPrinted>2022-03-03T03:27:00Z</cp:lastPrinted>
  <dcterms:modified xsi:type="dcterms:W3CDTF">2022-03-18T02:52:23Z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