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华文中宋"/>
          <w:bCs/>
          <w:sz w:val="36"/>
          <w:szCs w:val="44"/>
        </w:rPr>
      </w:pPr>
    </w:p>
    <w:p>
      <w:pPr>
        <w:spacing w:line="580" w:lineRule="exact"/>
        <w:jc w:val="center"/>
        <w:rPr>
          <w:rFonts w:asci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</w:rPr>
        <w:t>隆尧县残联</w:t>
      </w:r>
      <w:r>
        <w:rPr>
          <w:rFonts w:hint="eastAsia" w:ascii="宋体" w:hAnsi="宋体" w:cs="宋体"/>
          <w:b/>
          <w:sz w:val="36"/>
          <w:szCs w:val="36"/>
          <w:lang w:eastAsia="zh-CN"/>
        </w:rPr>
        <w:t>转</w:t>
      </w:r>
      <w:r>
        <w:rPr>
          <w:rFonts w:ascii="宋体" w:hAnsi="宋体" w:cs="宋体"/>
          <w:b/>
          <w:sz w:val="36"/>
          <w:szCs w:val="36"/>
        </w:rPr>
        <w:t>20</w:t>
      </w:r>
      <w:r>
        <w:rPr>
          <w:rFonts w:hint="eastAsia" w:ascii="宋体" w:hAnsi="宋体" w:cs="宋体"/>
          <w:b/>
          <w:sz w:val="36"/>
          <w:szCs w:val="36"/>
          <w:lang w:val="en-US" w:eastAsia="zh-CN"/>
        </w:rPr>
        <w:t>21</w:t>
      </w:r>
      <w:r>
        <w:rPr>
          <w:rFonts w:hint="eastAsia" w:ascii="宋体" w:hAnsi="宋体" w:cs="宋体"/>
          <w:b/>
          <w:sz w:val="36"/>
          <w:szCs w:val="36"/>
        </w:rPr>
        <w:t>年度绩效</w:t>
      </w:r>
      <w:r>
        <w:rPr>
          <w:rFonts w:hint="eastAsia" w:ascii="宋体" w:hAnsi="宋体" w:cs="宋体"/>
          <w:b/>
          <w:sz w:val="36"/>
          <w:szCs w:val="36"/>
          <w:lang w:eastAsia="zh-CN"/>
        </w:rPr>
        <w:t>目标</w:t>
      </w:r>
      <w:r>
        <w:rPr>
          <w:rFonts w:hint="eastAsia" w:ascii="宋体" w:hAnsi="宋体" w:cs="宋体"/>
          <w:b/>
          <w:sz w:val="36"/>
          <w:szCs w:val="36"/>
        </w:rPr>
        <w:t>自评报告</w:t>
      </w:r>
    </w:p>
    <w:p>
      <w:pPr>
        <w:spacing w:line="520" w:lineRule="exact"/>
        <w:ind w:firstLine="723" w:firstLineChars="200"/>
        <w:rPr>
          <w:rFonts w:ascii="仿宋_GB2312" w:hAnsi="宋体" w:eastAsia="仿宋_GB2312"/>
          <w:b/>
          <w:sz w:val="36"/>
          <w:szCs w:val="36"/>
        </w:rPr>
      </w:pPr>
    </w:p>
    <w:p>
      <w:pPr>
        <w:pStyle w:val="10"/>
        <w:numPr>
          <w:ilvl w:val="0"/>
          <w:numId w:val="1"/>
        </w:numPr>
        <w:ind w:firstLineChars="0"/>
        <w:rPr>
          <w:rFonts w:asci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sz w:val="30"/>
          <w:szCs w:val="30"/>
        </w:rPr>
        <w:t>绩效</w:t>
      </w:r>
      <w:r>
        <w:rPr>
          <w:rFonts w:hint="eastAsia" w:ascii="宋体" w:hAnsi="宋体" w:cs="宋体"/>
          <w:b/>
          <w:sz w:val="30"/>
          <w:szCs w:val="30"/>
          <w:lang w:eastAsia="zh-CN"/>
        </w:rPr>
        <w:t>目标分解下达情况</w:t>
      </w:r>
    </w:p>
    <w:p>
      <w:pPr>
        <w:numPr>
          <w:ilvl w:val="0"/>
          <w:numId w:val="2"/>
        </w:numPr>
        <w:ind w:firstLine="416" w:firstLineChars="130"/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  <w:t>中央下达隆尧县转移支付预算和绩效目标情况</w:t>
      </w:r>
    </w:p>
    <w:p>
      <w:pPr>
        <w:numPr>
          <w:ilvl w:val="0"/>
          <w:numId w:val="0"/>
        </w:numPr>
        <w:rPr>
          <w:rFonts w:hint="eastAsia" w:ascii="楷体" w:hAnsi="楷体" w:eastAsia="仿宋" w:cs="楷体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2021年</w:t>
      </w:r>
      <w:r>
        <w:rPr>
          <w:rFonts w:hint="eastAsia" w:ascii="仿宋" w:hAnsi="仿宋" w:eastAsia="仿宋"/>
          <w:sz w:val="32"/>
          <w:szCs w:val="32"/>
        </w:rPr>
        <w:t>中央</w:t>
      </w:r>
      <w:r>
        <w:rPr>
          <w:rFonts w:hint="eastAsia" w:ascii="仿宋" w:hAnsi="仿宋" w:eastAsia="仿宋"/>
          <w:sz w:val="32"/>
          <w:szCs w:val="32"/>
          <w:lang w:eastAsia="zh-CN"/>
        </w:rPr>
        <w:t>下达隆尧县转移支付预算</w:t>
      </w:r>
      <w:r>
        <w:rPr>
          <w:rFonts w:hint="eastAsia" w:ascii="仿宋" w:hAnsi="仿宋" w:eastAsia="仿宋"/>
          <w:sz w:val="32"/>
          <w:szCs w:val="32"/>
        </w:rPr>
        <w:t>专项资金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65.18</w:t>
      </w:r>
      <w:r>
        <w:rPr>
          <w:rFonts w:hint="eastAsia" w:ascii="仿宋" w:hAnsi="仿宋" w:eastAsia="仿宋"/>
          <w:sz w:val="32"/>
          <w:szCs w:val="32"/>
        </w:rPr>
        <w:t>万</w:t>
      </w:r>
      <w:r>
        <w:rPr>
          <w:rFonts w:hint="eastAsia" w:ascii="仿宋" w:hAnsi="仿宋" w:eastAsia="仿宋"/>
          <w:sz w:val="32"/>
          <w:szCs w:val="32"/>
          <w:lang w:eastAsia="zh-CN"/>
        </w:rPr>
        <w:t>元。</w:t>
      </w:r>
    </w:p>
    <w:p>
      <w:pPr>
        <w:numPr>
          <w:ilvl w:val="0"/>
          <w:numId w:val="2"/>
        </w:numPr>
        <w:ind w:left="0" w:leftChars="0" w:firstLine="416" w:firstLineChars="130"/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  <w:t>省内资金安排、分解下达预算和绩效目标情况</w:t>
      </w:r>
    </w:p>
    <w:p>
      <w:pPr>
        <w:numPr>
          <w:ilvl w:val="0"/>
          <w:numId w:val="0"/>
        </w:numPr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2021年省内</w:t>
      </w:r>
      <w:r>
        <w:rPr>
          <w:rFonts w:hint="eastAsia" w:ascii="仿宋" w:hAnsi="仿宋" w:eastAsia="仿宋"/>
          <w:sz w:val="32"/>
          <w:szCs w:val="32"/>
          <w:lang w:eastAsia="zh-CN"/>
        </w:rPr>
        <w:t>下达隆尧县转移支付预算</w:t>
      </w:r>
      <w:r>
        <w:rPr>
          <w:rFonts w:hint="eastAsia" w:ascii="仿宋" w:hAnsi="仿宋" w:eastAsia="仿宋"/>
          <w:sz w:val="32"/>
          <w:szCs w:val="32"/>
        </w:rPr>
        <w:t>专项资金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113.47</w:t>
      </w:r>
      <w:r>
        <w:rPr>
          <w:rFonts w:hint="eastAsia" w:ascii="仿宋" w:hAnsi="仿宋" w:eastAsia="仿宋"/>
          <w:sz w:val="32"/>
          <w:szCs w:val="32"/>
        </w:rPr>
        <w:t>万</w:t>
      </w:r>
      <w:r>
        <w:rPr>
          <w:rFonts w:hint="eastAsia" w:ascii="仿宋" w:hAnsi="仿宋" w:eastAsia="仿宋"/>
          <w:sz w:val="32"/>
          <w:szCs w:val="32"/>
          <w:lang w:eastAsia="zh-CN"/>
        </w:rPr>
        <w:t>元。</w:t>
      </w:r>
    </w:p>
    <w:p>
      <w:pPr>
        <w:ind w:firstLine="602" w:firstLineChars="200"/>
        <w:rPr>
          <w:rFonts w:hint="eastAsia" w:ascii="宋体" w:eastAsia="宋体" w:cs="宋体"/>
          <w:b/>
          <w:sz w:val="30"/>
          <w:szCs w:val="30"/>
          <w:lang w:eastAsia="zh-CN"/>
        </w:rPr>
      </w:pPr>
      <w:r>
        <w:rPr>
          <w:rFonts w:hint="eastAsia" w:ascii="宋体" w:hAnsi="宋体" w:cs="宋体"/>
          <w:b/>
          <w:sz w:val="30"/>
          <w:szCs w:val="30"/>
        </w:rPr>
        <w:t>二、绩效目标</w:t>
      </w:r>
      <w:r>
        <w:rPr>
          <w:rFonts w:hint="eastAsia" w:ascii="宋体" w:hAnsi="宋体" w:cs="宋体"/>
          <w:b/>
          <w:sz w:val="30"/>
          <w:szCs w:val="30"/>
          <w:lang w:eastAsia="zh-CN"/>
        </w:rPr>
        <w:t>完成</w:t>
      </w:r>
      <w:r>
        <w:rPr>
          <w:rFonts w:hint="eastAsia" w:ascii="宋体" w:hAnsi="宋体" w:cs="宋体"/>
          <w:b/>
          <w:sz w:val="30"/>
          <w:szCs w:val="30"/>
        </w:rPr>
        <w:t>情况</w:t>
      </w:r>
      <w:r>
        <w:rPr>
          <w:rFonts w:hint="eastAsia" w:ascii="宋体" w:hAnsi="宋体" w:cs="宋体"/>
          <w:b/>
          <w:sz w:val="30"/>
          <w:szCs w:val="30"/>
          <w:lang w:eastAsia="zh-CN"/>
        </w:rPr>
        <w:t>分析</w:t>
      </w:r>
    </w:p>
    <w:p>
      <w:pPr>
        <w:spacing w:line="560" w:lineRule="exact"/>
        <w:ind w:firstLine="663" w:firstLineChars="221"/>
        <w:jc w:val="left"/>
        <w:rPr>
          <w:rFonts w:hint="eastAsia" w:ascii="宋体" w:hAnsi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cs="宋体"/>
          <w:b w:val="0"/>
          <w:bCs w:val="0"/>
          <w:sz w:val="30"/>
          <w:szCs w:val="30"/>
        </w:rPr>
        <w:t>（一）</w:t>
      </w:r>
      <w:r>
        <w:rPr>
          <w:rFonts w:hint="eastAsia" w:ascii="宋体" w:hAnsi="宋体" w:cs="宋体"/>
          <w:b w:val="0"/>
          <w:bCs w:val="0"/>
          <w:sz w:val="30"/>
          <w:szCs w:val="30"/>
          <w:lang w:eastAsia="zh-CN"/>
        </w:rPr>
        <w:t>资金投入</w:t>
      </w:r>
      <w:r>
        <w:rPr>
          <w:rFonts w:hint="eastAsia" w:ascii="宋体" w:hAnsi="宋体" w:cs="宋体"/>
          <w:b w:val="0"/>
          <w:bCs w:val="0"/>
          <w:sz w:val="30"/>
          <w:szCs w:val="30"/>
        </w:rPr>
        <w:t>情况</w:t>
      </w:r>
      <w:r>
        <w:rPr>
          <w:rFonts w:hint="eastAsia" w:ascii="宋体" w:hAnsi="宋体" w:cs="宋体"/>
          <w:b w:val="0"/>
          <w:bCs w:val="0"/>
          <w:sz w:val="30"/>
          <w:szCs w:val="30"/>
          <w:lang w:eastAsia="zh-CN"/>
        </w:rPr>
        <w:t>分析</w:t>
      </w:r>
      <w:r>
        <w:rPr>
          <w:rFonts w:hint="eastAsia" w:ascii="宋体" w:hAnsi="宋体" w:cs="宋体"/>
          <w:b/>
          <w:bCs/>
          <w:sz w:val="30"/>
          <w:szCs w:val="30"/>
          <w:lang w:val="en-US" w:eastAsia="zh-CN"/>
        </w:rPr>
        <w:t xml:space="preserve"> </w:t>
      </w:r>
    </w:p>
    <w:p>
      <w:pPr>
        <w:spacing w:line="560" w:lineRule="exact"/>
        <w:ind w:firstLine="707" w:firstLineChars="221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隆尧县残联</w:t>
      </w:r>
      <w:r>
        <w:rPr>
          <w:rFonts w:ascii="仿宋" w:hAnsi="仿宋" w:eastAsia="仿宋"/>
          <w:sz w:val="32"/>
          <w:szCs w:val="32"/>
        </w:rPr>
        <w:t>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/>
          <w:sz w:val="32"/>
          <w:szCs w:val="32"/>
        </w:rPr>
        <w:t>年度预算安排的专项项目总量是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个，总资金</w:t>
      </w:r>
      <w:r>
        <w:rPr>
          <w:rFonts w:hint="eastAsia" w:ascii="仿宋" w:hAnsi="仿宋" w:eastAsia="仿宋"/>
          <w:sz w:val="32"/>
          <w:szCs w:val="32"/>
          <w:lang w:eastAsia="zh-CN"/>
        </w:rPr>
        <w:t>投入</w:t>
      </w:r>
      <w:r>
        <w:rPr>
          <w:rFonts w:hint="eastAsia" w:ascii="仿宋" w:hAnsi="仿宋" w:eastAsia="仿宋"/>
          <w:sz w:val="32"/>
          <w:szCs w:val="32"/>
        </w:rPr>
        <w:t>量是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178.65</w:t>
      </w:r>
      <w:r>
        <w:rPr>
          <w:rFonts w:hint="eastAsia" w:ascii="仿宋" w:hAnsi="仿宋" w:eastAsia="仿宋"/>
          <w:sz w:val="32"/>
          <w:szCs w:val="32"/>
        </w:rPr>
        <w:t>万</w:t>
      </w:r>
      <w:r>
        <w:rPr>
          <w:rFonts w:hint="eastAsia" w:ascii="仿宋" w:hAnsi="仿宋" w:eastAsia="仿宋"/>
          <w:sz w:val="32"/>
          <w:szCs w:val="32"/>
          <w:lang w:eastAsia="zh-CN"/>
        </w:rPr>
        <w:t>元</w:t>
      </w:r>
      <w:r>
        <w:rPr>
          <w:rFonts w:hint="eastAsia" w:ascii="仿宋" w:hAnsi="仿宋" w:eastAsia="仿宋"/>
          <w:sz w:val="32"/>
          <w:szCs w:val="32"/>
        </w:rPr>
        <w:t>，其中中央</w:t>
      </w:r>
      <w:r>
        <w:rPr>
          <w:rFonts w:hint="eastAsia" w:ascii="仿宋" w:hAnsi="仿宋" w:eastAsia="仿宋"/>
          <w:sz w:val="32"/>
          <w:szCs w:val="32"/>
          <w:lang w:eastAsia="zh-CN"/>
        </w:rPr>
        <w:t>转移支付</w:t>
      </w:r>
      <w:r>
        <w:rPr>
          <w:rFonts w:hint="eastAsia" w:ascii="仿宋" w:hAnsi="仿宋" w:eastAsia="仿宋"/>
          <w:sz w:val="32"/>
          <w:szCs w:val="32"/>
        </w:rPr>
        <w:t>专项资金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65.18</w:t>
      </w:r>
      <w:r>
        <w:rPr>
          <w:rFonts w:hint="eastAsia" w:ascii="仿宋" w:hAnsi="仿宋" w:eastAsia="仿宋"/>
          <w:sz w:val="32"/>
          <w:szCs w:val="32"/>
        </w:rPr>
        <w:t>万</w:t>
      </w:r>
      <w:r>
        <w:rPr>
          <w:rFonts w:hint="eastAsia" w:ascii="仿宋" w:hAnsi="仿宋" w:eastAsia="仿宋"/>
          <w:sz w:val="32"/>
          <w:szCs w:val="32"/>
          <w:lang w:eastAsia="zh-CN"/>
        </w:rPr>
        <w:t>元</w:t>
      </w:r>
      <w:r>
        <w:rPr>
          <w:rFonts w:hint="eastAsia" w:ascii="仿宋" w:hAnsi="仿宋" w:eastAsia="仿宋"/>
          <w:sz w:val="32"/>
          <w:szCs w:val="32"/>
        </w:rPr>
        <w:t>；省级预算安排专项资金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113.47</w:t>
      </w:r>
      <w:r>
        <w:rPr>
          <w:rFonts w:hint="eastAsia" w:ascii="仿宋" w:hAnsi="仿宋" w:eastAsia="仿宋"/>
          <w:sz w:val="32"/>
          <w:szCs w:val="32"/>
        </w:rPr>
        <w:t>万</w:t>
      </w:r>
      <w:r>
        <w:rPr>
          <w:rFonts w:hint="eastAsia" w:ascii="仿宋" w:hAnsi="仿宋" w:eastAsia="仿宋"/>
          <w:sz w:val="32"/>
          <w:szCs w:val="32"/>
          <w:lang w:eastAsia="zh-CN"/>
        </w:rPr>
        <w:t>元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numPr>
          <w:ilvl w:val="0"/>
          <w:numId w:val="0"/>
        </w:numPr>
        <w:ind w:leftChars="130" w:firstLine="300" w:firstLineChars="100"/>
        <w:rPr>
          <w:rFonts w:hint="eastAsia" w:ascii="宋体" w:hAnsi="宋体" w:cs="宋体"/>
          <w:b w:val="0"/>
          <w:bCs w:val="0"/>
          <w:sz w:val="30"/>
          <w:szCs w:val="30"/>
          <w:lang w:eastAsia="zh-CN"/>
        </w:rPr>
      </w:pPr>
      <w:r>
        <w:rPr>
          <w:rFonts w:hint="eastAsia" w:ascii="宋体" w:hAnsi="宋体" w:cs="宋体"/>
          <w:b w:val="0"/>
          <w:bCs w:val="0"/>
          <w:sz w:val="30"/>
          <w:szCs w:val="30"/>
          <w:lang w:eastAsia="zh-CN"/>
        </w:rPr>
        <w:t>（二）总体绩效目标完成</w:t>
      </w:r>
      <w:r>
        <w:rPr>
          <w:rFonts w:hint="eastAsia" w:ascii="宋体" w:hAnsi="宋体" w:cs="宋体"/>
          <w:b w:val="0"/>
          <w:bCs w:val="0"/>
          <w:sz w:val="30"/>
          <w:szCs w:val="30"/>
        </w:rPr>
        <w:t>情况</w:t>
      </w:r>
      <w:r>
        <w:rPr>
          <w:rFonts w:hint="eastAsia" w:ascii="宋体" w:hAnsi="宋体" w:cs="宋体"/>
          <w:b w:val="0"/>
          <w:bCs w:val="0"/>
          <w:sz w:val="30"/>
          <w:szCs w:val="30"/>
          <w:lang w:eastAsia="zh-CN"/>
        </w:rPr>
        <w:t>分析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转移支付预算</w:t>
      </w:r>
      <w:r>
        <w:rPr>
          <w:rFonts w:hint="eastAsia" w:ascii="仿宋" w:hAnsi="仿宋" w:eastAsia="仿宋" w:cs="仿宋"/>
          <w:sz w:val="32"/>
          <w:szCs w:val="32"/>
        </w:rPr>
        <w:t>专项资金和具体预算支出项目的预期绩效目标都已完成，均受到残疾人及家属的广泛好评。</w:t>
      </w:r>
    </w:p>
    <w:p>
      <w:pPr>
        <w:numPr>
          <w:ilvl w:val="0"/>
          <w:numId w:val="0"/>
        </w:numPr>
        <w:ind w:leftChars="130"/>
        <w:rPr>
          <w:rFonts w:hint="default" w:ascii="宋体" w:hAnsi="宋体" w:cs="宋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宋体" w:hAnsi="宋体" w:cs="宋体"/>
          <w:b/>
          <w:bCs/>
          <w:sz w:val="30"/>
          <w:szCs w:val="30"/>
          <w:lang w:val="en-US" w:eastAsia="zh-CN"/>
        </w:rPr>
        <w:t xml:space="preserve">  </w:t>
      </w:r>
      <w:r>
        <w:rPr>
          <w:rFonts w:hint="eastAsia" w:ascii="宋体" w:hAnsi="宋体" w:cs="宋体"/>
          <w:b w:val="0"/>
          <w:bCs w:val="0"/>
          <w:sz w:val="30"/>
          <w:szCs w:val="30"/>
          <w:lang w:val="en-US" w:eastAsia="zh-CN"/>
        </w:rPr>
        <w:t>（三）绩效指标完成情况分析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20"/>
        </w:rPr>
      </w:pPr>
      <w:r>
        <w:rPr>
          <w:rFonts w:hint="eastAsia" w:ascii="仿宋" w:hAnsi="仿宋" w:eastAsia="仿宋"/>
          <w:sz w:val="32"/>
          <w:szCs w:val="20"/>
        </w:rPr>
        <w:t>残疾人专项资金共</w:t>
      </w:r>
      <w:r>
        <w:rPr>
          <w:rFonts w:ascii="仿宋" w:hAnsi="仿宋" w:eastAsia="仿宋"/>
          <w:sz w:val="32"/>
          <w:szCs w:val="20"/>
        </w:rPr>
        <w:t>7</w:t>
      </w:r>
      <w:r>
        <w:rPr>
          <w:rFonts w:hint="eastAsia" w:ascii="仿宋" w:hAnsi="仿宋" w:eastAsia="仿宋"/>
          <w:sz w:val="32"/>
          <w:szCs w:val="20"/>
        </w:rPr>
        <w:t>大项目，具体如下：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20"/>
        </w:rPr>
      </w:pPr>
      <w:r>
        <w:rPr>
          <w:rFonts w:ascii="仿宋" w:hAnsi="仿宋" w:eastAsia="仿宋"/>
          <w:sz w:val="32"/>
          <w:szCs w:val="20"/>
        </w:rPr>
        <w:t>1</w:t>
      </w:r>
      <w:r>
        <w:rPr>
          <w:rFonts w:hint="eastAsia" w:ascii="仿宋" w:hAnsi="仿宋" w:eastAsia="仿宋"/>
          <w:sz w:val="32"/>
          <w:szCs w:val="20"/>
        </w:rPr>
        <w:t>、残疾人基本康复服务：为</w:t>
      </w:r>
      <w:r>
        <w:rPr>
          <w:rFonts w:hint="eastAsia" w:ascii="仿宋" w:hAnsi="仿宋" w:eastAsia="仿宋"/>
          <w:sz w:val="32"/>
          <w:szCs w:val="20"/>
          <w:lang w:val="en-US" w:eastAsia="zh-CN"/>
        </w:rPr>
        <w:t>1216</w:t>
      </w:r>
      <w:r>
        <w:rPr>
          <w:rFonts w:hint="eastAsia" w:ascii="仿宋" w:hAnsi="仿宋" w:eastAsia="仿宋"/>
          <w:sz w:val="32"/>
          <w:szCs w:val="20"/>
        </w:rPr>
        <w:t>名残疾人提供了基本康复服务，减轻了残疾功能障碍。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20"/>
        </w:rPr>
        <w:t>2</w:t>
      </w:r>
      <w:r>
        <w:rPr>
          <w:rFonts w:hint="eastAsia" w:ascii="仿宋" w:hAnsi="仿宋" w:eastAsia="仿宋"/>
          <w:sz w:val="32"/>
          <w:szCs w:val="20"/>
        </w:rPr>
        <w:t>、</w:t>
      </w:r>
      <w:r>
        <w:rPr>
          <w:rFonts w:hint="eastAsia" w:ascii="仿宋" w:hAnsi="仿宋" w:eastAsia="仿宋"/>
          <w:sz w:val="32"/>
          <w:szCs w:val="32"/>
        </w:rPr>
        <w:t>残疾人辅助器具适配：为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1303</w:t>
      </w:r>
      <w:r>
        <w:rPr>
          <w:rFonts w:hint="eastAsia" w:ascii="仿宋" w:hAnsi="仿宋" w:eastAsia="仿宋"/>
          <w:sz w:val="32"/>
          <w:szCs w:val="32"/>
        </w:rPr>
        <w:t>名残疾人配置了辅助器具，增强了生活自理能力和参与社会能力。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</w:t>
      </w:r>
      <w:r>
        <w:rPr>
          <w:rFonts w:hint="eastAsia" w:ascii="仿宋" w:hAnsi="仿宋" w:eastAsia="仿宋"/>
          <w:sz w:val="32"/>
          <w:szCs w:val="32"/>
        </w:rPr>
        <w:t>、残疾人托养、技术培训和扫盲：为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ascii="仿宋" w:hAnsi="仿宋" w:eastAsia="仿宋"/>
          <w:sz w:val="32"/>
          <w:szCs w:val="32"/>
        </w:rPr>
        <w:t>9</w:t>
      </w:r>
      <w:r>
        <w:rPr>
          <w:rFonts w:hint="eastAsia" w:ascii="仿宋" w:hAnsi="仿宋" w:eastAsia="仿宋"/>
          <w:sz w:val="32"/>
          <w:szCs w:val="32"/>
        </w:rPr>
        <w:t>名有需求并符合条件的残疾人接受托养服务给予补助，为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432</w:t>
      </w:r>
      <w:r>
        <w:rPr>
          <w:rFonts w:hint="eastAsia" w:ascii="仿宋" w:hAnsi="仿宋" w:eastAsia="仿宋"/>
          <w:sz w:val="32"/>
          <w:szCs w:val="32"/>
        </w:rPr>
        <w:t>名残疾人实施了实用技术培训，提高他们生产劳动能力。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、残疾人家庭医生签约服务：为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2290</w:t>
      </w:r>
      <w:r>
        <w:rPr>
          <w:rFonts w:hint="eastAsia" w:ascii="仿宋" w:hAnsi="仿宋" w:eastAsia="仿宋"/>
          <w:sz w:val="32"/>
          <w:szCs w:val="32"/>
        </w:rPr>
        <w:t>名残疾人进行家庭医生签约服务。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</w:t>
      </w:r>
      <w:r>
        <w:rPr>
          <w:rFonts w:hint="eastAsia" w:ascii="仿宋" w:hAnsi="仿宋" w:eastAsia="仿宋"/>
          <w:sz w:val="32"/>
          <w:szCs w:val="32"/>
        </w:rPr>
        <w:t>、残疾人评定补贴：为</w:t>
      </w:r>
      <w:r>
        <w:rPr>
          <w:rFonts w:ascii="仿宋" w:hAnsi="仿宋" w:eastAsia="仿宋"/>
          <w:sz w:val="32"/>
          <w:szCs w:val="32"/>
        </w:rPr>
        <w:t>3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名贫困智力、精神和重度残疾人残疾评定提供补贴，减轻残疾人经济负担。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</w:t>
      </w:r>
      <w:r>
        <w:rPr>
          <w:rFonts w:hint="eastAsia" w:ascii="仿宋" w:hAnsi="仿宋" w:eastAsia="仿宋"/>
          <w:sz w:val="32"/>
          <w:szCs w:val="32"/>
        </w:rPr>
        <w:t>、残疾人家庭无障碍改造：为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ascii="仿宋" w:hAnsi="仿宋" w:eastAsia="仿宋"/>
          <w:sz w:val="32"/>
          <w:szCs w:val="32"/>
        </w:rPr>
        <w:t>8</w:t>
      </w:r>
      <w:r>
        <w:rPr>
          <w:rFonts w:hint="eastAsia" w:ascii="仿宋" w:hAnsi="仿宋" w:eastAsia="仿宋"/>
          <w:sz w:val="32"/>
          <w:szCs w:val="32"/>
        </w:rPr>
        <w:t>户贫困重度残疾人家庭提供家庭无障碍改造补贴，改善残疾人居家环境。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、贫困残疾大学生及残疾人家庭子女大学生资助：为</w:t>
      </w:r>
      <w:r>
        <w:rPr>
          <w:rFonts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名贫困残疾大学生及残疾人家庭子女大学生实施了资助，着力提升贫困残疾人社会保障和公共服务水平。</w:t>
      </w:r>
    </w:p>
    <w:p>
      <w:pPr>
        <w:ind w:firstLine="602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sz w:val="30"/>
          <w:szCs w:val="30"/>
        </w:rPr>
        <w:t>三、</w:t>
      </w:r>
      <w:r>
        <w:rPr>
          <w:rFonts w:hint="eastAsia" w:ascii="宋体" w:hAnsi="宋体" w:cs="宋体"/>
          <w:b/>
          <w:sz w:val="30"/>
          <w:szCs w:val="30"/>
          <w:lang w:eastAsia="zh-CN"/>
        </w:rPr>
        <w:t>偏离绩效目标的原因和下一步改进措施</w:t>
      </w:r>
      <w:r>
        <w:rPr>
          <w:rFonts w:ascii="宋体" w:cs="宋体"/>
          <w:kern w:val="0"/>
          <w:sz w:val="30"/>
          <w:szCs w:val="30"/>
          <w:shd w:val="clear" w:color="auto" w:fill="FFFFFF"/>
        </w:rPr>
        <w:br w:type="textWrapping"/>
      </w:r>
      <w:r>
        <w:rPr>
          <w:rFonts w:ascii="宋体" w:cs="宋体"/>
          <w:kern w:val="0"/>
          <w:sz w:val="30"/>
          <w:szCs w:val="30"/>
          <w:shd w:val="clear" w:color="auto" w:fill="FFFFFF"/>
        </w:rPr>
        <w:t>  </w:t>
      </w:r>
      <w:r>
        <w:rPr>
          <w:rFonts w:hint="eastAsia" w:ascii="宋体" w:cs="宋体"/>
          <w:kern w:val="0"/>
          <w:sz w:val="30"/>
          <w:szCs w:val="30"/>
          <w:shd w:val="clear" w:color="auto" w:fill="FFFFFF"/>
          <w:lang w:val="en-US" w:eastAsia="zh-CN"/>
        </w:rPr>
        <w:t xml:space="preserve">  </w:t>
      </w:r>
      <w:r>
        <w:rPr>
          <w:rFonts w:hint="eastAsia" w:ascii="宋体" w:hAnsi="宋体" w:cs="宋体"/>
          <w:b w:val="0"/>
          <w:bCs/>
          <w:kern w:val="0"/>
          <w:sz w:val="30"/>
          <w:szCs w:val="30"/>
          <w:shd w:val="clear" w:color="auto" w:fill="FFFFFF"/>
        </w:rPr>
        <w:t>（一）</w:t>
      </w:r>
      <w:r>
        <w:rPr>
          <w:rFonts w:hint="eastAsia" w:ascii="楷体" w:hAnsi="楷体" w:eastAsia="楷体" w:cs="楷体"/>
          <w:b w:val="0"/>
          <w:bCs/>
          <w:sz w:val="32"/>
          <w:szCs w:val="32"/>
        </w:rPr>
        <w:t>项目评价优良率</w:t>
      </w:r>
    </w:p>
    <w:p>
      <w:pPr>
        <w:ind w:firstLine="320" w:firstLineChars="1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sz w:val="32"/>
          <w:szCs w:val="32"/>
        </w:rPr>
        <w:t>年度中央财政和省级财政专项资金项目已全部完成，完成率</w:t>
      </w:r>
      <w:r>
        <w:rPr>
          <w:rFonts w:ascii="仿宋" w:hAnsi="仿宋" w:eastAsia="仿宋" w:cs="仿宋"/>
          <w:sz w:val="32"/>
          <w:szCs w:val="32"/>
        </w:rPr>
        <w:t>100%</w:t>
      </w:r>
      <w:r>
        <w:rPr>
          <w:rFonts w:hint="eastAsia" w:ascii="仿宋" w:hAnsi="仿宋" w:eastAsia="仿宋" w:cs="仿宋"/>
          <w:sz w:val="32"/>
          <w:szCs w:val="32"/>
        </w:rPr>
        <w:t>，评价等级均为优。</w:t>
      </w:r>
    </w:p>
    <w:p>
      <w:pPr>
        <w:pStyle w:val="10"/>
        <w:numPr>
          <w:ilvl w:val="0"/>
          <w:numId w:val="0"/>
        </w:numPr>
        <w:ind w:left="482" w:leftChars="0"/>
        <w:rPr>
          <w:rFonts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 w:cs="楷体"/>
          <w:b w:val="0"/>
          <w:bCs w:val="0"/>
          <w:sz w:val="32"/>
          <w:szCs w:val="32"/>
        </w:rPr>
        <w:t>整体绩效目标完成情况</w:t>
      </w:r>
    </w:p>
    <w:p>
      <w:pPr>
        <w:ind w:firstLine="640" w:firstLineChars="200"/>
        <w:rPr>
          <w:rFonts w:ascii="仿宋" w:hAnsi="仿宋" w:eastAsia="仿宋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sz w:val="32"/>
          <w:szCs w:val="32"/>
        </w:rPr>
        <w:t>残联各项项目</w:t>
      </w:r>
      <w:r>
        <w:rPr>
          <w:rFonts w:hint="eastAsia" w:ascii="仿宋" w:hAnsi="仿宋" w:eastAsia="仿宋" w:cs="宋体"/>
          <w:kern w:val="0"/>
          <w:sz w:val="32"/>
          <w:szCs w:val="32"/>
          <w:shd w:val="clear" w:color="auto" w:fill="FFFFFF"/>
        </w:rPr>
        <w:t>资金全部用于残疾人事业发展服务</w:t>
      </w:r>
      <w:r>
        <w:rPr>
          <w:rFonts w:hint="eastAsia" w:ascii="仿宋" w:hAnsi="仿宋" w:eastAsia="仿宋" w:cs="仿宋"/>
          <w:sz w:val="32"/>
          <w:szCs w:val="32"/>
        </w:rPr>
        <w:t>，资金使用合理规规，得到群众认可</w:t>
      </w:r>
      <w:r>
        <w:rPr>
          <w:rFonts w:hint="eastAsia" w:ascii="仿宋" w:hAnsi="仿宋" w:eastAsia="仿宋" w:cs="宋体"/>
          <w:kern w:val="0"/>
          <w:sz w:val="32"/>
          <w:szCs w:val="32"/>
          <w:shd w:val="clear" w:color="auto" w:fill="FFFFFF"/>
        </w:rPr>
        <w:t>并取得了很好的社会反响。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需要我们下一步提高工作水平，使项目评优率全部</w:t>
      </w:r>
      <w:r>
        <w:rPr>
          <w:rFonts w:ascii="仿宋" w:hAnsi="仿宋" w:eastAsia="仿宋" w:cs="仿宋"/>
          <w:sz w:val="32"/>
          <w:szCs w:val="32"/>
        </w:rPr>
        <w:t>100%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pStyle w:val="10"/>
        <w:numPr>
          <w:ilvl w:val="0"/>
          <w:numId w:val="0"/>
        </w:numPr>
        <w:ind w:left="643" w:leftChars="0"/>
        <w:jc w:val="left"/>
        <w:rPr>
          <w:rFonts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效绩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自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评结果拟应用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和公开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情况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转移支付预算</w:t>
      </w:r>
      <w:r>
        <w:rPr>
          <w:rFonts w:hint="eastAsia" w:ascii="仿宋" w:hAnsi="仿宋" w:eastAsia="仿宋" w:cs="仿宋"/>
          <w:sz w:val="32"/>
          <w:szCs w:val="32"/>
        </w:rPr>
        <w:t>专项资金和具体预算支出项目的绩效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自评结果优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各项资金支出公开透明</w:t>
      </w:r>
      <w:r>
        <w:rPr>
          <w:rFonts w:hint="eastAsia" w:ascii="仿宋" w:hAnsi="仿宋" w:eastAsia="仿宋" w:cs="仿宋"/>
          <w:sz w:val="32"/>
          <w:szCs w:val="32"/>
        </w:rPr>
        <w:t>均受到残疾人及家属的广泛好评。再接再厉，继续发扬优良工作作风，履行预算执行主体责任，严格执行《河北省残疾人事业发展补助资金管理办法》，及时组织项目实施，加快资金支出进度。加强对项目资金执行情况的监督检查。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五、其他需要说明的问题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无其他需要说明的问题。</w:t>
      </w:r>
    </w:p>
    <w:p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</w:p>
    <w:p>
      <w:pPr>
        <w:ind w:firstLine="5120" w:firstLineChars="16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</w:p>
    <w:p>
      <w:pPr>
        <w:ind w:firstLine="600" w:firstLineChars="200"/>
        <w:rPr>
          <w:rFonts w:ascii="仿宋" w:hAnsi="仿宋" w:eastAsia="仿宋" w:cs="宋体"/>
          <w:kern w:val="0"/>
          <w:sz w:val="32"/>
          <w:szCs w:val="32"/>
          <w:shd w:val="clear" w:color="auto" w:fill="FFFFFF"/>
        </w:rPr>
      </w:pPr>
      <w:r>
        <w:rPr>
          <w:rFonts w:ascii="宋体" w:cs="宋体"/>
          <w:kern w:val="0"/>
          <w:sz w:val="30"/>
          <w:szCs w:val="30"/>
          <w:shd w:val="clear" w:color="auto" w:fill="FFFFFF"/>
        </w:rPr>
        <w:t> </w:t>
      </w:r>
    </w:p>
    <w:p>
      <w:pPr>
        <w:spacing w:line="580" w:lineRule="exact"/>
        <w:rPr>
          <w:rFonts w:ascii="仿宋" w:hAnsi="仿宋" w:eastAsia="仿宋"/>
          <w:sz w:val="32"/>
          <w:szCs w:val="32"/>
        </w:rPr>
      </w:pPr>
    </w:p>
    <w:p>
      <w:pPr>
        <w:tabs>
          <w:tab w:val="left" w:pos="7080"/>
        </w:tabs>
        <w:spacing w:line="580" w:lineRule="exact"/>
        <w:ind w:firstLine="640" w:firstLineChars="200"/>
        <w:outlineLvl w:val="0"/>
        <w:rPr>
          <w:rFonts w:eastAsia="方正仿宋_GBK"/>
          <w:sz w:val="32"/>
          <w:szCs w:val="32"/>
        </w:rPr>
      </w:pPr>
    </w:p>
    <w:sectPr>
      <w:footerReference r:id="rId3" w:type="default"/>
      <w:pgSz w:w="11906" w:h="16838"/>
      <w:pgMar w:top="2098" w:right="1418" w:bottom="187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D22C47"/>
    <w:multiLevelType w:val="singleLevel"/>
    <w:tmpl w:val="12D22C4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286380C"/>
    <w:multiLevelType w:val="multilevel"/>
    <w:tmpl w:val="5286380C"/>
    <w:lvl w:ilvl="0" w:tentative="0">
      <w:start w:val="1"/>
      <w:numFmt w:val="chineseCountingThousand"/>
      <w:lvlText w:val="%1、"/>
      <w:lvlJc w:val="left"/>
      <w:pPr>
        <w:ind w:left="1322" w:hanging="720"/>
      </w:pPr>
      <w:rPr>
        <w:rFonts w:hint="default" w:cs="Times New Roman"/>
      </w:rPr>
    </w:lvl>
    <w:lvl w:ilvl="1" w:tentative="0">
      <w:start w:val="1"/>
      <w:numFmt w:val="lowerLetter"/>
      <w:lvlText w:val="%2)"/>
      <w:lvlJc w:val="left"/>
      <w:pPr>
        <w:ind w:left="1442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62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282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ind w:left="2702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122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3542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ind w:left="3962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4382" w:hanging="42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9"/>
  <w:bordersDoNotSurroundHeader w:val="1"/>
  <w:bordersDoNotSurroundFooter w:val="1"/>
  <w:documentProtection w:enforcement="0"/>
  <w:defaultTabStop w:val="420"/>
  <w:drawingGridHorizontalSpacing w:val="150"/>
  <w:drawingGridVerticalSpacing w:val="5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7F82"/>
    <w:rsid w:val="000101E1"/>
    <w:rsid w:val="000732DA"/>
    <w:rsid w:val="00075CDC"/>
    <w:rsid w:val="000B1E8F"/>
    <w:rsid w:val="000B6964"/>
    <w:rsid w:val="00103D16"/>
    <w:rsid w:val="00111638"/>
    <w:rsid w:val="00111928"/>
    <w:rsid w:val="0012041C"/>
    <w:rsid w:val="00164D84"/>
    <w:rsid w:val="00173016"/>
    <w:rsid w:val="0017509C"/>
    <w:rsid w:val="001808CA"/>
    <w:rsid w:val="00181389"/>
    <w:rsid w:val="001A4E46"/>
    <w:rsid w:val="001D165D"/>
    <w:rsid w:val="001E03FE"/>
    <w:rsid w:val="002123E8"/>
    <w:rsid w:val="00250053"/>
    <w:rsid w:val="0029569C"/>
    <w:rsid w:val="002A5FA7"/>
    <w:rsid w:val="002B3EEF"/>
    <w:rsid w:val="002B54E4"/>
    <w:rsid w:val="002E5562"/>
    <w:rsid w:val="002F6705"/>
    <w:rsid w:val="00301FC0"/>
    <w:rsid w:val="00336A16"/>
    <w:rsid w:val="003663A3"/>
    <w:rsid w:val="00387DD5"/>
    <w:rsid w:val="003B0980"/>
    <w:rsid w:val="003C6374"/>
    <w:rsid w:val="003D2CB9"/>
    <w:rsid w:val="00413F12"/>
    <w:rsid w:val="00493012"/>
    <w:rsid w:val="004D2137"/>
    <w:rsid w:val="004F14FB"/>
    <w:rsid w:val="005D1514"/>
    <w:rsid w:val="005D7CC3"/>
    <w:rsid w:val="006218A1"/>
    <w:rsid w:val="00682A10"/>
    <w:rsid w:val="006A30E4"/>
    <w:rsid w:val="006A74BF"/>
    <w:rsid w:val="006C1CEE"/>
    <w:rsid w:val="006D5A86"/>
    <w:rsid w:val="00707C2E"/>
    <w:rsid w:val="00722A7D"/>
    <w:rsid w:val="00724A6B"/>
    <w:rsid w:val="0073331B"/>
    <w:rsid w:val="00733C2D"/>
    <w:rsid w:val="00756C7F"/>
    <w:rsid w:val="007D7E6E"/>
    <w:rsid w:val="00850797"/>
    <w:rsid w:val="00853FC4"/>
    <w:rsid w:val="008720F1"/>
    <w:rsid w:val="00882EFA"/>
    <w:rsid w:val="008B2F56"/>
    <w:rsid w:val="008F0996"/>
    <w:rsid w:val="00903791"/>
    <w:rsid w:val="009600BD"/>
    <w:rsid w:val="00961C83"/>
    <w:rsid w:val="009922BC"/>
    <w:rsid w:val="009E0D8C"/>
    <w:rsid w:val="00A02AF3"/>
    <w:rsid w:val="00A25077"/>
    <w:rsid w:val="00A610CC"/>
    <w:rsid w:val="00A8737E"/>
    <w:rsid w:val="00AA19AF"/>
    <w:rsid w:val="00B24A9A"/>
    <w:rsid w:val="00BC6882"/>
    <w:rsid w:val="00BD3FE0"/>
    <w:rsid w:val="00BE58CF"/>
    <w:rsid w:val="00CA5578"/>
    <w:rsid w:val="00CA7DAA"/>
    <w:rsid w:val="00D04826"/>
    <w:rsid w:val="00D63908"/>
    <w:rsid w:val="00D8718A"/>
    <w:rsid w:val="00D93453"/>
    <w:rsid w:val="00DA0091"/>
    <w:rsid w:val="00DB5248"/>
    <w:rsid w:val="00DC524D"/>
    <w:rsid w:val="00E071D6"/>
    <w:rsid w:val="00E50520"/>
    <w:rsid w:val="00EA1995"/>
    <w:rsid w:val="00ED3E0F"/>
    <w:rsid w:val="00F015E4"/>
    <w:rsid w:val="00F57F82"/>
    <w:rsid w:val="00F75224"/>
    <w:rsid w:val="00F91EAE"/>
    <w:rsid w:val="00FA086C"/>
    <w:rsid w:val="00FA2093"/>
    <w:rsid w:val="00FA357A"/>
    <w:rsid w:val="037D0BC8"/>
    <w:rsid w:val="0845082D"/>
    <w:rsid w:val="09E965F2"/>
    <w:rsid w:val="139840D3"/>
    <w:rsid w:val="143E091F"/>
    <w:rsid w:val="14865FC8"/>
    <w:rsid w:val="150C2DB0"/>
    <w:rsid w:val="1E761F05"/>
    <w:rsid w:val="1FC7205C"/>
    <w:rsid w:val="228B3D05"/>
    <w:rsid w:val="284E74F8"/>
    <w:rsid w:val="2ADB48E8"/>
    <w:rsid w:val="36687282"/>
    <w:rsid w:val="38EF7AD8"/>
    <w:rsid w:val="3E1672E6"/>
    <w:rsid w:val="415F08D8"/>
    <w:rsid w:val="44E2230F"/>
    <w:rsid w:val="48B51347"/>
    <w:rsid w:val="491B45FA"/>
    <w:rsid w:val="4A55216A"/>
    <w:rsid w:val="4FE0696A"/>
    <w:rsid w:val="55673508"/>
    <w:rsid w:val="59595A6F"/>
    <w:rsid w:val="599330CA"/>
    <w:rsid w:val="60D5009F"/>
    <w:rsid w:val="64AC2E11"/>
    <w:rsid w:val="657C336E"/>
    <w:rsid w:val="660721C9"/>
    <w:rsid w:val="661E6C75"/>
    <w:rsid w:val="67F75FF5"/>
    <w:rsid w:val="681D4831"/>
    <w:rsid w:val="692E4B19"/>
    <w:rsid w:val="69513EF7"/>
    <w:rsid w:val="6BF3256F"/>
    <w:rsid w:val="6CE7018A"/>
    <w:rsid w:val="6E3E3F2D"/>
    <w:rsid w:val="715B2F02"/>
    <w:rsid w:val="76A548F2"/>
    <w:rsid w:val="7765772E"/>
    <w:rsid w:val="77867685"/>
    <w:rsid w:val="781F36B6"/>
    <w:rsid w:val="790627AD"/>
    <w:rsid w:val="7ADC59FA"/>
    <w:rsid w:val="7DDD794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basedOn w:val="6"/>
    <w:link w:val="3"/>
    <w:qFormat/>
    <w:uiPriority w:val="99"/>
    <w:rPr>
      <w:rFonts w:eastAsia="仿宋_GB2312"/>
      <w:kern w:val="2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rFonts w:eastAsia="仿宋_GB2312"/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rFonts w:eastAsia="仿宋_GB2312"/>
      <w:kern w:val="2"/>
      <w:sz w:val="18"/>
      <w:szCs w:val="18"/>
    </w:rPr>
  </w:style>
  <w:style w:type="paragraph" w:styleId="10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../customXml/item2.xml" Type="http://schemas.openxmlformats.org/officeDocument/2006/relationships/customXml"/><Relationship Id="rId8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BFA9612-E0C3-4AFD-8738-6612ED3D160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56</Words>
  <Characters>321</Characters>
  <Lines>2</Lines>
  <Paragraphs>1</Paragraphs>
  <TotalTime>4</TotalTime>
  <ScaleCrop>false</ScaleCrop>
  <LinksUpToDate>false</LinksUpToDate>
  <CharactersWithSpaces>376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2019-02-12T06:26:00Z</dcterms:created>
  <dc:creator>lhn</dc:creator>
  <cp:lastModifiedBy>Administrator</cp:lastModifiedBy>
  <cp:lastPrinted>2020-02-28T05:55:00Z</cp:lastPrinted>
  <dcterms:modified xsi:type="dcterms:W3CDTF">2022-03-04T08:19:56Z</dcterms:modified>
  <cp:revision>34</cp:revision>
  <dc:title>财政支出绩效评价报告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