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隆尧县人力资源和社会保障局</w:t>
      </w:r>
    </w:p>
    <w:p>
      <w:pPr>
        <w:spacing w:line="600" w:lineRule="exact"/>
        <w:ind w:firstLine="883" w:firstLineChars="200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2021年度就业补助资金绩效自评报告</w:t>
      </w:r>
    </w:p>
    <w:p>
      <w:pPr>
        <w:spacing w:line="580" w:lineRule="exact"/>
        <w:rPr>
          <w:rFonts w:ascii="方正仿宋_GBK" w:hAnsi="华文中宋" w:eastAsia="方正仿宋_GBK"/>
          <w:bCs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方正黑体_GBK" w:hAnsi="黑体" w:eastAsia="方正黑体_GBK" w:cs="黑体"/>
          <w:bCs/>
          <w:sz w:val="32"/>
          <w:szCs w:val="32"/>
        </w:rPr>
        <w:t>一、绩效目标分解下达情况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（一）中央下达就业补助资金专项转移支付预算和绩效目标情况。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2021年中央分两批下达专项转移支付预算资金1189万元,全年执行1189万元，执行率100%。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（二）省内资金安排、分解下达预算和绩效目标情况。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2021年省财政下达就业补助资金24万元，全年执行24万元，执行率100%。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（三）其他资金支付和绩效目标情况。</w:t>
      </w:r>
    </w:p>
    <w:p>
      <w:pPr>
        <w:spacing w:line="60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2021年其他资金中包含上年退回就业补助资金0.6323万元，全年执行0.6323万元，执行率100%。</w:t>
      </w:r>
    </w:p>
    <w:p>
      <w:pPr>
        <w:spacing w:line="58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方正黑体_GBK" w:hAnsi="黑体" w:eastAsia="方正黑体_GBK" w:cs="黑体"/>
          <w:bCs/>
          <w:sz w:val="32"/>
          <w:szCs w:val="32"/>
        </w:rPr>
        <w:t>二、绩效目标完成情况分析</w:t>
      </w:r>
    </w:p>
    <w:p>
      <w:pPr>
        <w:spacing w:line="580" w:lineRule="exact"/>
        <w:ind w:firstLine="640" w:firstLineChars="200"/>
        <w:outlineLvl w:val="0"/>
        <w:rPr>
          <w:rFonts w:eastAsia="方正仿宋_GBK"/>
          <w:sz w:val="32"/>
          <w:szCs w:val="32"/>
        </w:rPr>
      </w:pPr>
      <w:r>
        <w:rPr>
          <w:rFonts w:hint="eastAsia" w:ascii="方正楷体_GBK" w:hAnsi="楷体_GB2312" w:eastAsia="方正楷体_GBK" w:cs="楷体_GB2312"/>
          <w:b/>
          <w:bCs/>
          <w:sz w:val="32"/>
          <w:szCs w:val="32"/>
        </w:rPr>
        <w:t>（一）资金投入情况分析。</w:t>
      </w:r>
      <w:r>
        <w:rPr>
          <w:rFonts w:hint="eastAsia" w:eastAsia="方正仿宋_GBK"/>
          <w:sz w:val="32"/>
          <w:szCs w:val="32"/>
        </w:rPr>
        <w:t>（分析资金执行和管理等情况。）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bCs/>
          <w:sz w:val="32"/>
          <w:szCs w:val="32"/>
        </w:rPr>
      </w:pPr>
      <w:r>
        <w:rPr>
          <w:rFonts w:hint="eastAsia" w:ascii="仿宋_GB2312" w:hAnsi="仿宋_GB2312" w:cs="仿宋_GB2312"/>
          <w:bCs/>
          <w:sz w:val="32"/>
          <w:szCs w:val="32"/>
        </w:rPr>
        <w:t>1、项目资金到位情况</w:t>
      </w:r>
    </w:p>
    <w:p>
      <w:pPr>
        <w:tabs>
          <w:tab w:val="left" w:pos="720"/>
        </w:tabs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2021年度各级财政预算安排就业补助资金1213.6323万元。其中：中央下达就业补助资金1189万元；省财政下达就业补助资金24万元，上年退回就业补助资金0.6323万元。资金在规定时间内下达率年度指标值为</w:t>
      </w:r>
      <w:r>
        <w:rPr>
          <w:rFonts w:hint="eastAsia" w:ascii="Arial" w:hAnsi="Arial" w:cs="Arial"/>
          <w:sz w:val="32"/>
          <w:szCs w:val="32"/>
        </w:rPr>
        <w:t>98</w:t>
      </w:r>
      <w:r>
        <w:rPr>
          <w:rFonts w:hint="eastAsia" w:ascii="仿宋_GB2312" w:hAnsi="仿宋_GB2312" w:cs="仿宋_GB2312"/>
          <w:sz w:val="32"/>
          <w:szCs w:val="32"/>
        </w:rPr>
        <w:t>%，实际完成值为100%。补贴资金在规定时间内支付到位年度指标值为</w:t>
      </w:r>
      <w:r>
        <w:rPr>
          <w:rFonts w:ascii="Arial" w:hAnsi="Arial" w:cs="Arial"/>
          <w:sz w:val="32"/>
          <w:szCs w:val="32"/>
        </w:rPr>
        <w:t>≥</w:t>
      </w:r>
      <w:r>
        <w:rPr>
          <w:rFonts w:hint="eastAsia" w:ascii="仿宋_GB2312" w:hAnsi="仿宋_GB2312" w:cs="仿宋_GB2312"/>
          <w:sz w:val="32"/>
          <w:szCs w:val="32"/>
        </w:rPr>
        <w:t>95%，实际完成值为100%。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bCs/>
          <w:sz w:val="32"/>
          <w:szCs w:val="32"/>
        </w:rPr>
      </w:pPr>
      <w:r>
        <w:rPr>
          <w:rFonts w:hint="eastAsia" w:ascii="仿宋_GB2312" w:hAnsi="仿宋_GB2312" w:cs="仿宋_GB2312"/>
          <w:bCs/>
          <w:sz w:val="32"/>
          <w:szCs w:val="32"/>
        </w:rPr>
        <w:t>2、项目资金执行情况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就业补助资金共计支出1213.6323万元。其中：公益性岗位社保补贴255.6407万元，企业吸纳社保补贴1.686万元，就业困难人员灵活就业社保补贴23.2818万元，公益性社保补贴491.184万元，企业吸纳岗位补贴3.6万元，一次性创业补贴0.5万元，就业见习补贴196.644万元，孵化基地房租物业水电费补贴217.0957万元，乡镇公共服务平台建设24万元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bCs/>
          <w:sz w:val="32"/>
          <w:szCs w:val="32"/>
        </w:rPr>
      </w:pPr>
      <w:r>
        <w:rPr>
          <w:rFonts w:hint="eastAsia" w:ascii="仿宋_GB2312" w:hAnsi="仿宋_GB2312" w:cs="仿宋_GB2312"/>
          <w:bCs/>
          <w:sz w:val="32"/>
          <w:szCs w:val="32"/>
        </w:rPr>
        <w:t>3、项目资金管理情况</w:t>
      </w:r>
    </w:p>
    <w:p>
      <w:pPr>
        <w:tabs>
          <w:tab w:val="left" w:pos="900"/>
        </w:tabs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所有支出项目严格按照《河北省就业创业资金管理办法》和《邢台市就业创业资金管理办法》等文件要求执行。资金管理规范、严谨，各项补贴申报拨付及时，资金使用符合资金管理办法的规定，不存在截留、挤占、挪用等情况。</w:t>
      </w:r>
    </w:p>
    <w:p>
      <w:pPr>
        <w:numPr>
          <w:ilvl w:val="0"/>
          <w:numId w:val="1"/>
        </w:numPr>
        <w:spacing w:line="580" w:lineRule="exact"/>
        <w:ind w:firstLine="640" w:firstLineChars="200"/>
        <w:outlineLvl w:val="0"/>
        <w:rPr>
          <w:rFonts w:eastAsia="方正仿宋_GBK"/>
          <w:sz w:val="32"/>
          <w:szCs w:val="32"/>
        </w:rPr>
      </w:pPr>
      <w:r>
        <w:rPr>
          <w:rFonts w:hint="eastAsia" w:ascii="方正楷体_GBK" w:hAnsi="楷体_GB2312" w:eastAsia="方正楷体_GBK" w:cs="楷体_GB2312"/>
          <w:b/>
          <w:bCs/>
          <w:sz w:val="32"/>
          <w:szCs w:val="32"/>
        </w:rPr>
        <w:t>总体绩效目标完成情况分析。</w:t>
      </w:r>
      <w:r>
        <w:rPr>
          <w:rFonts w:hint="eastAsia" w:eastAsia="方正仿宋_GBK"/>
          <w:sz w:val="32"/>
          <w:szCs w:val="32"/>
        </w:rPr>
        <w:t>（对照总体目标分析全年实际完成情况。）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1、2021年度城镇新增就业目标任务4310人，实际完成4812人，完成任务的111.6%。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2、2021年末城镇登记失业率目标为4.5%以内，实际城镇失业率控制在3.36%。</w:t>
      </w:r>
    </w:p>
    <w:p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3、2021年按照规定落实公益性岗位补贴、社会保险补贴、职业培训补贴、房租物业水电补贴、企业吸纳补贴、就业见习补贴等项目共计1189.6323万元。</w:t>
      </w:r>
    </w:p>
    <w:p>
      <w:pPr>
        <w:numPr>
          <w:ilvl w:val="0"/>
          <w:numId w:val="1"/>
        </w:numPr>
        <w:spacing w:line="580" w:lineRule="exact"/>
        <w:ind w:firstLine="640" w:firstLineChars="200"/>
        <w:outlineLvl w:val="0"/>
        <w:rPr>
          <w:rFonts w:eastAsia="方正仿宋_GBK"/>
          <w:sz w:val="32"/>
          <w:szCs w:val="32"/>
        </w:rPr>
      </w:pPr>
      <w:r>
        <w:rPr>
          <w:rFonts w:hint="eastAsia" w:ascii="方正楷体_GBK" w:hAnsi="楷体_GB2312" w:eastAsia="方正楷体_GBK" w:cs="楷体_GB2312"/>
          <w:b/>
          <w:bCs/>
          <w:sz w:val="32"/>
          <w:szCs w:val="32"/>
        </w:rPr>
        <w:t>绩效指标完成情况分析。</w:t>
      </w:r>
      <w:r>
        <w:rPr>
          <w:rFonts w:hint="eastAsia" w:eastAsia="方正仿宋_GBK"/>
          <w:sz w:val="32"/>
          <w:szCs w:val="32"/>
        </w:rPr>
        <w:t>（根据各三级绩效指标值，逐项分析全年实际完成情况。）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bCs/>
          <w:sz w:val="32"/>
          <w:szCs w:val="32"/>
        </w:rPr>
      </w:pPr>
      <w:r>
        <w:rPr>
          <w:rFonts w:hint="eastAsia" w:ascii="仿宋_GB2312" w:hAnsi="仿宋_GB2312" w:cs="仿宋_GB2312"/>
          <w:bCs/>
          <w:sz w:val="32"/>
          <w:szCs w:val="32"/>
        </w:rPr>
        <w:t>1、产出指标完成情况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（1）数量指标：享受社会保险补贴人员数量为480人；享受公益性岗位补贴人员数量为421人；享受就业见习补贴人员数量为214人。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（2）质量指标：社会保险补贴发放准确率为100%；公益性岗位补贴发放准确率为100%；就业见习补贴发放准确率为100%。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（3）时效指标：资金在规定时间内下达率为100%；补贴资金在规定时间内支付到位率为100%。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4）成本指标：社会保险补贴人均标准年度指标值为不超过社会保险缴费额的2/3，实际完成值为人均标准3946.07元/人；公益性岗位补贴和就业见习补贴人均标准年度指标值为我县2021年最低工资标准1680元/月，实际完成值为1680元/月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bCs/>
          <w:sz w:val="32"/>
          <w:szCs w:val="32"/>
        </w:rPr>
      </w:pPr>
      <w:r>
        <w:rPr>
          <w:rFonts w:hint="eastAsia" w:ascii="仿宋_GB2312" w:hAnsi="仿宋_GB2312" w:cs="仿宋_GB2312"/>
          <w:bCs/>
          <w:sz w:val="32"/>
          <w:szCs w:val="32"/>
        </w:rPr>
        <w:t>2、效益指标完成情况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1）经济效益：2021年，我县城镇新增就业4812人，完成市下达全年任务数4310人的111.6%；失业人员实现再就业1203人，完成下达全年任务数1190人的101.1%；就业困难人员实现就业596人，完成市下达全年任务数590人的101.02%；城镇登记失业率控制在4.0%以内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（2）社会效益：零就业家庭帮扶率年度指标值为</w:t>
      </w:r>
      <w:r>
        <w:rPr>
          <w:rFonts w:ascii="Arial" w:hAnsi="Arial" w:cs="Arial"/>
          <w:sz w:val="32"/>
          <w:szCs w:val="32"/>
        </w:rPr>
        <w:t>≥</w:t>
      </w:r>
      <w:r>
        <w:rPr>
          <w:rFonts w:hint="eastAsia" w:ascii="仿宋_GB2312" w:hAnsi="仿宋_GB2312" w:cs="仿宋_GB2312"/>
          <w:sz w:val="32"/>
          <w:szCs w:val="32"/>
        </w:rPr>
        <w:t>96%，实际完成值为100%，因就业问题发生重大群体性事件数量年度指标值为</w:t>
      </w:r>
      <w:r>
        <w:rPr>
          <w:rFonts w:ascii="Arial" w:hAnsi="Arial" w:cs="Arial"/>
          <w:sz w:val="32"/>
          <w:szCs w:val="32"/>
        </w:rPr>
        <w:t>≤</w:t>
      </w:r>
      <w:r>
        <w:rPr>
          <w:rFonts w:hint="eastAsia" w:ascii="仿宋_GB2312" w:hAnsi="仿宋_GB2312" w:cs="仿宋_GB2312"/>
          <w:sz w:val="32"/>
          <w:szCs w:val="32"/>
        </w:rPr>
        <w:t>3起，实际完成值为0起。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（3）可持续影响：改善就业环境，增加就业岗位，帮助困难群体就业，为社会稳定创造良好条件。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bCs/>
          <w:sz w:val="32"/>
          <w:szCs w:val="32"/>
        </w:rPr>
      </w:pPr>
      <w:r>
        <w:rPr>
          <w:rFonts w:hint="eastAsia" w:ascii="仿宋_GB2312" w:hAnsi="仿宋_GB2312" w:cs="仿宋_GB2312"/>
          <w:bCs/>
          <w:sz w:val="32"/>
          <w:szCs w:val="32"/>
        </w:rPr>
        <w:t>3、满意度指标完成情况</w:t>
      </w:r>
    </w:p>
    <w:p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2021年我单位积极落实中央、省市各项就业创业扶持政策，鼓励多渠道多形式就业创业，得到了服务对象的广泛好评，公共就业服务满意度年度指标值为</w:t>
      </w:r>
      <w:r>
        <w:rPr>
          <w:rFonts w:ascii="Arial" w:hAnsi="Arial" w:cs="Arial"/>
          <w:sz w:val="32"/>
          <w:szCs w:val="32"/>
        </w:rPr>
        <w:t>≥</w:t>
      </w:r>
      <w:r>
        <w:rPr>
          <w:rFonts w:hint="eastAsia" w:ascii="仿宋_GB2312" w:hAnsi="仿宋_GB2312" w:cs="仿宋_GB2312"/>
          <w:sz w:val="32"/>
          <w:szCs w:val="32"/>
        </w:rPr>
        <w:t>90%，实际完成值为100%；就业扶持政策经办服务满意度年度指标值为</w:t>
      </w:r>
      <w:r>
        <w:rPr>
          <w:rFonts w:ascii="Arial" w:hAnsi="Arial" w:cs="Arial"/>
          <w:sz w:val="32"/>
          <w:szCs w:val="32"/>
        </w:rPr>
        <w:t>≥</w:t>
      </w:r>
      <w:r>
        <w:rPr>
          <w:rFonts w:hint="eastAsia" w:ascii="仿宋_GB2312" w:hAnsi="仿宋_GB2312" w:cs="仿宋_GB2312"/>
          <w:sz w:val="32"/>
          <w:szCs w:val="32"/>
        </w:rPr>
        <w:t>95%，实际完成值为100%。</w:t>
      </w:r>
    </w:p>
    <w:p>
      <w:pPr>
        <w:spacing w:line="58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方正黑体_GBK" w:hAnsi="黑体" w:eastAsia="方正黑体_GBK" w:cs="黑体"/>
          <w:bCs/>
          <w:sz w:val="32"/>
          <w:szCs w:val="32"/>
        </w:rPr>
        <w:t>三、偏离绩效目标的原因和下一步改进措施</w:t>
      </w:r>
    </w:p>
    <w:p>
      <w:pPr>
        <w:spacing w:line="600" w:lineRule="exact"/>
        <w:ind w:firstLine="640" w:firstLineChars="20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2021年我县就业补助资金的管理使用情况总体良好，所有绩效目标全部按年度指标值完成。</w:t>
      </w:r>
    </w:p>
    <w:p>
      <w:pPr>
        <w:numPr>
          <w:ilvl w:val="0"/>
          <w:numId w:val="2"/>
        </w:numPr>
        <w:spacing w:line="58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方正黑体_GBK" w:hAnsi="黑体" w:eastAsia="方正黑体_GBK" w:cs="黑体"/>
          <w:bCs/>
          <w:sz w:val="32"/>
          <w:szCs w:val="32"/>
        </w:rPr>
        <w:t>绩效自评结果拟应用和公开情况</w:t>
      </w:r>
    </w:p>
    <w:p>
      <w:pPr>
        <w:spacing w:line="58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绩效自评结果张贴在本单位公告栏进行公开。</w:t>
      </w:r>
    </w:p>
    <w:p>
      <w:pPr>
        <w:spacing w:line="580" w:lineRule="exact"/>
        <w:ind w:firstLine="640" w:firstLineChars="200"/>
        <w:rPr>
          <w:rFonts w:ascii="方正黑体_GBK" w:hAnsi="黑体" w:eastAsia="方正黑体_GBK" w:cs="黑体"/>
          <w:bCs/>
          <w:sz w:val="32"/>
          <w:szCs w:val="32"/>
        </w:rPr>
      </w:pPr>
      <w:r>
        <w:rPr>
          <w:rFonts w:hint="eastAsia" w:ascii="方正黑体_GBK" w:hAnsi="黑体" w:eastAsia="方正黑体_GBK" w:cs="黑体"/>
          <w:bCs/>
          <w:sz w:val="32"/>
          <w:szCs w:val="32"/>
        </w:rPr>
        <w:t>五、其他需要说明的问题</w:t>
      </w:r>
    </w:p>
    <w:p>
      <w:pPr>
        <w:spacing w:line="600" w:lineRule="exact"/>
        <w:ind w:firstLine="640" w:firstLineChars="200"/>
        <w:rPr>
          <w:rFonts w:hint="eastAsia"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中央巡视、各级审计和财政监督中未发现问题。</w:t>
      </w:r>
    </w:p>
    <w:p>
      <w:pPr>
        <w:spacing w:line="600" w:lineRule="exact"/>
        <w:ind w:firstLine="640" w:firstLineChars="200"/>
        <w:rPr>
          <w:rFonts w:hint="eastAsia" w:ascii="仿宋_GB2312" w:hAnsi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 xml:space="preserve">                           2022年3月11日</w:t>
      </w:r>
      <w:bookmarkStart w:id="0" w:name="_GoBack"/>
      <w:bookmarkEnd w:id="0"/>
    </w:p>
    <w:sectPr>
      <w:footerReference r:id="rId3" w:type="default"/>
      <w:pgSz w:w="11906" w:h="16838"/>
      <w:pgMar w:top="2098" w:right="1418" w:bottom="187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43DB70"/>
    <w:multiLevelType w:val="singleLevel"/>
    <w:tmpl w:val="8E43DB7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B85C4AD"/>
    <w:multiLevelType w:val="singleLevel"/>
    <w:tmpl w:val="4B85C4A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F82"/>
    <w:rsid w:val="000101E1"/>
    <w:rsid w:val="000732DA"/>
    <w:rsid w:val="00075CDC"/>
    <w:rsid w:val="000A3196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81389"/>
    <w:rsid w:val="001A4E46"/>
    <w:rsid w:val="001D165D"/>
    <w:rsid w:val="001E03FE"/>
    <w:rsid w:val="002123E8"/>
    <w:rsid w:val="00250053"/>
    <w:rsid w:val="0029569C"/>
    <w:rsid w:val="002A5FA7"/>
    <w:rsid w:val="002B3EEF"/>
    <w:rsid w:val="002B54E4"/>
    <w:rsid w:val="002E5562"/>
    <w:rsid w:val="002F6705"/>
    <w:rsid w:val="00301FC0"/>
    <w:rsid w:val="00307EC1"/>
    <w:rsid w:val="00336A16"/>
    <w:rsid w:val="00365E72"/>
    <w:rsid w:val="003663A3"/>
    <w:rsid w:val="00387DD5"/>
    <w:rsid w:val="003B0980"/>
    <w:rsid w:val="003C6374"/>
    <w:rsid w:val="003D2CB9"/>
    <w:rsid w:val="00413F12"/>
    <w:rsid w:val="00437D76"/>
    <w:rsid w:val="00493012"/>
    <w:rsid w:val="004D2137"/>
    <w:rsid w:val="004F14FB"/>
    <w:rsid w:val="005D1514"/>
    <w:rsid w:val="005D7CC3"/>
    <w:rsid w:val="006218A1"/>
    <w:rsid w:val="00682A10"/>
    <w:rsid w:val="00683DED"/>
    <w:rsid w:val="006A30E4"/>
    <w:rsid w:val="006A74BF"/>
    <w:rsid w:val="006C1CEE"/>
    <w:rsid w:val="006D5A86"/>
    <w:rsid w:val="00707C2E"/>
    <w:rsid w:val="00722A7D"/>
    <w:rsid w:val="00724A6B"/>
    <w:rsid w:val="0073331B"/>
    <w:rsid w:val="00733C2D"/>
    <w:rsid w:val="00756C7F"/>
    <w:rsid w:val="007D7E6E"/>
    <w:rsid w:val="008165FA"/>
    <w:rsid w:val="00850797"/>
    <w:rsid w:val="00853FC4"/>
    <w:rsid w:val="008720F1"/>
    <w:rsid w:val="00882EFA"/>
    <w:rsid w:val="008B2F56"/>
    <w:rsid w:val="008F0996"/>
    <w:rsid w:val="008F7E11"/>
    <w:rsid w:val="00903791"/>
    <w:rsid w:val="00952728"/>
    <w:rsid w:val="009600BD"/>
    <w:rsid w:val="00961C83"/>
    <w:rsid w:val="009922BC"/>
    <w:rsid w:val="009E0D8C"/>
    <w:rsid w:val="00A02AF3"/>
    <w:rsid w:val="00A07DED"/>
    <w:rsid w:val="00A25077"/>
    <w:rsid w:val="00A610CC"/>
    <w:rsid w:val="00A8737E"/>
    <w:rsid w:val="00AA19AF"/>
    <w:rsid w:val="00AD5B1A"/>
    <w:rsid w:val="00B24A9A"/>
    <w:rsid w:val="00BC6882"/>
    <w:rsid w:val="00BD3FE0"/>
    <w:rsid w:val="00BE58CF"/>
    <w:rsid w:val="00CA5578"/>
    <w:rsid w:val="00CA7DAA"/>
    <w:rsid w:val="00D04826"/>
    <w:rsid w:val="00D63908"/>
    <w:rsid w:val="00D8718A"/>
    <w:rsid w:val="00D93453"/>
    <w:rsid w:val="00DA0091"/>
    <w:rsid w:val="00DB5248"/>
    <w:rsid w:val="00DC524D"/>
    <w:rsid w:val="00E071D6"/>
    <w:rsid w:val="00E50520"/>
    <w:rsid w:val="00EA1995"/>
    <w:rsid w:val="00ED3E0F"/>
    <w:rsid w:val="00F015E4"/>
    <w:rsid w:val="00F57F82"/>
    <w:rsid w:val="00F75224"/>
    <w:rsid w:val="00F91EAE"/>
    <w:rsid w:val="00FA086C"/>
    <w:rsid w:val="00FA2093"/>
    <w:rsid w:val="00FA357A"/>
    <w:rsid w:val="033070EA"/>
    <w:rsid w:val="037D0BC8"/>
    <w:rsid w:val="06C335A5"/>
    <w:rsid w:val="0845082D"/>
    <w:rsid w:val="09E965F2"/>
    <w:rsid w:val="139840D3"/>
    <w:rsid w:val="143E091F"/>
    <w:rsid w:val="14865FC8"/>
    <w:rsid w:val="150C2DB0"/>
    <w:rsid w:val="1E761F05"/>
    <w:rsid w:val="1FC7205C"/>
    <w:rsid w:val="228B3D05"/>
    <w:rsid w:val="284E74F8"/>
    <w:rsid w:val="28677614"/>
    <w:rsid w:val="2ADB48E8"/>
    <w:rsid w:val="32846A76"/>
    <w:rsid w:val="35573CCE"/>
    <w:rsid w:val="36687282"/>
    <w:rsid w:val="38EF7AD8"/>
    <w:rsid w:val="3E1672E6"/>
    <w:rsid w:val="415F08D8"/>
    <w:rsid w:val="44E2230F"/>
    <w:rsid w:val="48B51347"/>
    <w:rsid w:val="491B45FA"/>
    <w:rsid w:val="4A344EAE"/>
    <w:rsid w:val="4A55216A"/>
    <w:rsid w:val="4FE0696A"/>
    <w:rsid w:val="55673508"/>
    <w:rsid w:val="59595A6F"/>
    <w:rsid w:val="599330CA"/>
    <w:rsid w:val="60D5009F"/>
    <w:rsid w:val="62DD2FC3"/>
    <w:rsid w:val="64AC2E11"/>
    <w:rsid w:val="660721C9"/>
    <w:rsid w:val="661E6C75"/>
    <w:rsid w:val="67F75FF5"/>
    <w:rsid w:val="681D4831"/>
    <w:rsid w:val="692E4B19"/>
    <w:rsid w:val="69513EF7"/>
    <w:rsid w:val="6BF3256F"/>
    <w:rsid w:val="6CE7018A"/>
    <w:rsid w:val="6DD32C57"/>
    <w:rsid w:val="6E3E3F2D"/>
    <w:rsid w:val="715B2F02"/>
    <w:rsid w:val="76A548F2"/>
    <w:rsid w:val="7765772E"/>
    <w:rsid w:val="77867685"/>
    <w:rsid w:val="781F36B6"/>
    <w:rsid w:val="790627AD"/>
    <w:rsid w:val="7ADC59FA"/>
    <w:rsid w:val="7DDD794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../customXml/item2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FA9612-E0C3-4AFD-8738-6612ED3D160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277</Words>
  <Characters>1584</Characters>
  <Lines>13</Lines>
  <Paragraphs>3</Paragraphs>
  <TotalTime>59</TotalTime>
  <ScaleCrop>false</ScaleCrop>
  <LinksUpToDate>false</LinksUpToDate>
  <CharactersWithSpaces>1858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2019-02-12T06:26:00Z</dcterms:created>
  <dc:creator>lhn</dc:creator>
  <cp:lastModifiedBy>红利</cp:lastModifiedBy>
  <cp:lastPrinted>2022-03-11T07:17:02Z</cp:lastPrinted>
  <dcterms:modified xsi:type="dcterms:W3CDTF">2022-03-11T07:24:38Z</dcterms:modified>
  <cp:revision>39</cp:revision>
  <dc:title>财政支出绩效评价报告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01635F5680E341D3BD4906FC1D446F3E</vt:lpwstr>
  </property>
</Properties>
</file>