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1CCC" w:rsidRDefault="006A1CCC" w:rsidP="00921750">
      <w:pPr>
        <w:widowControl/>
        <w:spacing w:line="400" w:lineRule="exact"/>
        <w:jc w:val="left"/>
        <w:rPr>
          <w:rFonts w:ascii="仿宋" w:eastAsia="仿宋" w:hAnsi="仿宋" w:cs="仿宋"/>
          <w:kern w:val="0"/>
          <w:sz w:val="32"/>
          <w:szCs w:val="32"/>
          <w:shd w:val="clear" w:color="auto" w:fill="FFFFFF"/>
        </w:rPr>
      </w:pPr>
      <w:r>
        <w:rPr>
          <w:rFonts w:ascii="仿宋" w:eastAsia="仿宋" w:hAnsi="仿宋" w:cs="仿宋" w:hint="eastAsia"/>
          <w:kern w:val="0"/>
          <w:sz w:val="32"/>
          <w:szCs w:val="32"/>
          <w:shd w:val="clear" w:color="auto" w:fill="FFFFFF"/>
        </w:rPr>
        <w:t xml:space="preserve">  </w:t>
      </w:r>
      <w:r w:rsidR="00E924C0">
        <w:rPr>
          <w:rFonts w:ascii="仿宋" w:eastAsia="仿宋" w:hAnsi="仿宋" w:cs="仿宋" w:hint="eastAsia"/>
          <w:kern w:val="0"/>
          <w:sz w:val="32"/>
          <w:szCs w:val="32"/>
          <w:shd w:val="clear" w:color="auto" w:fill="FFFFFF"/>
        </w:rPr>
        <w:t>附件</w:t>
      </w:r>
      <w:r w:rsidR="009841E5">
        <w:rPr>
          <w:rFonts w:ascii="仿宋" w:eastAsia="仿宋" w:hAnsi="仿宋" w:cs="仿宋" w:hint="eastAsia"/>
          <w:kern w:val="0"/>
          <w:sz w:val="32"/>
          <w:szCs w:val="32"/>
          <w:shd w:val="clear" w:color="auto" w:fill="FFFFFF"/>
        </w:rPr>
        <w:t>4</w:t>
      </w:r>
      <w:r w:rsidR="00E924C0">
        <w:rPr>
          <w:rFonts w:ascii="仿宋" w:eastAsia="仿宋" w:hAnsi="仿宋" w:cs="仿宋" w:hint="eastAsia"/>
          <w:kern w:val="0"/>
          <w:sz w:val="32"/>
          <w:szCs w:val="32"/>
          <w:shd w:val="clear" w:color="auto" w:fill="FFFFFF"/>
        </w:rPr>
        <w:t>：</w:t>
      </w:r>
    </w:p>
    <w:p w:rsidR="006A1CCC" w:rsidRDefault="00752E24" w:rsidP="006A1CCC">
      <w:pPr>
        <w:spacing w:line="480" w:lineRule="exact"/>
        <w:jc w:val="center"/>
        <w:rPr>
          <w:rFonts w:ascii="宋体" w:hAnsi="宋体"/>
          <w:b/>
          <w:sz w:val="44"/>
          <w:szCs w:val="44"/>
        </w:rPr>
      </w:pPr>
      <w:r>
        <w:rPr>
          <w:rFonts w:ascii="宋体" w:hAnsi="宋体" w:hint="eastAsia"/>
          <w:b/>
          <w:sz w:val="44"/>
          <w:szCs w:val="44"/>
        </w:rPr>
        <w:t>隆尧县</w:t>
      </w:r>
      <w:r w:rsidR="006B3905">
        <w:rPr>
          <w:rFonts w:ascii="宋体" w:hAnsi="宋体" w:hint="eastAsia"/>
          <w:b/>
          <w:sz w:val="44"/>
          <w:szCs w:val="44"/>
        </w:rPr>
        <w:t>总工会</w:t>
      </w:r>
      <w:bookmarkStart w:id="0" w:name="_GoBack"/>
      <w:bookmarkEnd w:id="0"/>
      <w:r w:rsidR="006A1CCC">
        <w:rPr>
          <w:rFonts w:ascii="宋体" w:hAnsi="宋体" w:hint="eastAsia"/>
          <w:b/>
          <w:sz w:val="44"/>
          <w:szCs w:val="44"/>
        </w:rPr>
        <w:t>2021年</w:t>
      </w:r>
    </w:p>
    <w:p w:rsidR="006A1CCC" w:rsidRDefault="006A1CCC" w:rsidP="006A1CCC">
      <w:pPr>
        <w:spacing w:line="480" w:lineRule="exact"/>
        <w:jc w:val="center"/>
        <w:rPr>
          <w:rFonts w:ascii="宋体" w:eastAsia="宋体" w:hAnsi="宋体" w:cs="宋体"/>
          <w:b/>
          <w:color w:val="000000"/>
          <w:kern w:val="0"/>
          <w:sz w:val="44"/>
          <w:szCs w:val="44"/>
          <w:shd w:val="clear" w:color="auto" w:fill="FFFFFF"/>
        </w:rPr>
      </w:pPr>
      <w:r>
        <w:rPr>
          <w:rFonts w:ascii="宋体" w:hAnsi="宋体" w:hint="eastAsia"/>
          <w:b/>
          <w:sz w:val="44"/>
          <w:szCs w:val="44"/>
        </w:rPr>
        <w:t>部门整体支出绩效评价</w:t>
      </w:r>
      <w:r>
        <w:rPr>
          <w:rFonts w:ascii="宋体" w:eastAsia="宋体" w:hAnsi="宋体" w:cs="宋体" w:hint="eastAsia"/>
          <w:b/>
          <w:color w:val="000000"/>
          <w:kern w:val="0"/>
          <w:sz w:val="44"/>
          <w:szCs w:val="44"/>
          <w:shd w:val="clear" w:color="auto" w:fill="FFFFFF"/>
        </w:rPr>
        <w:t>指标体系评分表</w:t>
      </w:r>
    </w:p>
    <w:p w:rsidR="00921750" w:rsidRPr="00921750" w:rsidRDefault="006A1CCC" w:rsidP="006A1CCC">
      <w:pPr>
        <w:spacing w:line="480" w:lineRule="exact"/>
        <w:jc w:val="left"/>
        <w:rPr>
          <w:rFonts w:ascii="仿宋" w:eastAsia="仿宋" w:hAnsi="仿宋" w:cs="仿宋"/>
          <w:sz w:val="24"/>
          <w:szCs w:val="24"/>
        </w:rPr>
      </w:pPr>
      <w:r w:rsidRPr="00921750">
        <w:rPr>
          <w:rFonts w:ascii="仿宋" w:eastAsia="仿宋" w:hAnsi="仿宋" w:cs="仿宋" w:hint="eastAsia"/>
          <w:sz w:val="24"/>
          <w:szCs w:val="24"/>
        </w:rPr>
        <w:t>单位名称:</w:t>
      </w:r>
      <w:r w:rsidR="008E7EDF">
        <w:rPr>
          <w:rFonts w:ascii="仿宋" w:eastAsia="仿宋" w:hAnsi="仿宋" w:cs="仿宋" w:hint="eastAsia"/>
          <w:sz w:val="24"/>
          <w:szCs w:val="24"/>
        </w:rPr>
        <w:t>隆尧县总工会</w:t>
      </w:r>
      <w:r w:rsidRPr="00921750">
        <w:rPr>
          <w:rFonts w:ascii="仿宋" w:eastAsia="仿宋" w:hAnsi="仿宋" w:cs="仿宋" w:hint="eastAsia"/>
          <w:sz w:val="24"/>
          <w:szCs w:val="24"/>
        </w:rPr>
        <w:t>(公章)</w:t>
      </w:r>
      <w:r w:rsidR="00921750" w:rsidRPr="00921750">
        <w:rPr>
          <w:rFonts w:ascii="仿宋" w:eastAsia="仿宋" w:hAnsi="仿宋" w:cs="仿宋" w:hint="eastAsia"/>
          <w:sz w:val="24"/>
          <w:szCs w:val="24"/>
        </w:rPr>
        <w:t xml:space="preserve">         单位负责人:          </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17"/>
        <w:gridCol w:w="851"/>
        <w:gridCol w:w="1559"/>
        <w:gridCol w:w="3260"/>
        <w:gridCol w:w="2552"/>
        <w:gridCol w:w="567"/>
      </w:tblGrid>
      <w:tr w:rsidR="006A1CCC" w:rsidRPr="00011D05" w:rsidTr="00752E24">
        <w:trPr>
          <w:trHeight w:val="33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center"/>
              <w:rPr>
                <w:rFonts w:ascii="仿宋" w:eastAsia="仿宋" w:hAnsi="仿宋" w:cs="仿宋" w:hint="eastAsia"/>
                <w:color w:val="000000"/>
                <w:kern w:val="0"/>
                <w:szCs w:val="21"/>
              </w:rPr>
            </w:pPr>
            <w:r w:rsidRPr="00011D05">
              <w:rPr>
                <w:rFonts w:ascii="仿宋" w:eastAsia="仿宋" w:hAnsi="仿宋" w:cs="仿宋"/>
                <w:color w:val="000000"/>
                <w:kern w:val="0"/>
                <w:szCs w:val="21"/>
              </w:rPr>
              <w:t>一级指标</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center"/>
              <w:rPr>
                <w:rFonts w:ascii="仿宋" w:eastAsia="仿宋" w:hAnsi="仿宋" w:cs="仿宋" w:hint="eastAsia"/>
                <w:color w:val="000000"/>
                <w:kern w:val="0"/>
                <w:szCs w:val="21"/>
              </w:rPr>
            </w:pPr>
            <w:r w:rsidRPr="00011D05">
              <w:rPr>
                <w:rFonts w:ascii="仿宋" w:eastAsia="仿宋" w:hAnsi="仿宋" w:cs="仿宋"/>
                <w:color w:val="000000"/>
                <w:kern w:val="0"/>
                <w:szCs w:val="21"/>
              </w:rPr>
              <w:t>二级指标</w:t>
            </w:r>
          </w:p>
        </w:tc>
        <w:tc>
          <w:tcPr>
            <w:tcW w:w="4819" w:type="dxa"/>
            <w:gridSpan w:val="2"/>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center"/>
              <w:rPr>
                <w:rFonts w:ascii="仿宋" w:eastAsia="仿宋" w:hAnsi="仿宋" w:cs="仿宋" w:hint="eastAsia"/>
                <w:color w:val="000000"/>
                <w:kern w:val="0"/>
                <w:szCs w:val="21"/>
              </w:rPr>
            </w:pPr>
            <w:r w:rsidRPr="00011D05">
              <w:rPr>
                <w:rFonts w:ascii="仿宋" w:eastAsia="仿宋" w:hAnsi="仿宋" w:cs="仿宋"/>
                <w:color w:val="000000"/>
                <w:kern w:val="0"/>
                <w:szCs w:val="21"/>
              </w:rPr>
              <w:t>三级指标</w:t>
            </w:r>
          </w:p>
        </w:tc>
        <w:tc>
          <w:tcPr>
            <w:tcW w:w="2552" w:type="dxa"/>
            <w:vMerge w:val="restart"/>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center"/>
              <w:rPr>
                <w:rFonts w:ascii="仿宋" w:eastAsia="仿宋" w:hAnsi="仿宋" w:cs="仿宋" w:hint="eastAsia"/>
                <w:color w:val="000000"/>
                <w:kern w:val="0"/>
                <w:szCs w:val="21"/>
              </w:rPr>
            </w:pPr>
            <w:r w:rsidRPr="00011D05">
              <w:rPr>
                <w:rFonts w:ascii="仿宋" w:eastAsia="仿宋" w:hAnsi="仿宋" w:cs="仿宋"/>
                <w:color w:val="000000"/>
                <w:kern w:val="0"/>
                <w:szCs w:val="21"/>
              </w:rPr>
              <w:t>评分标准</w:t>
            </w:r>
          </w:p>
        </w:tc>
        <w:tc>
          <w:tcPr>
            <w:tcW w:w="567" w:type="dxa"/>
            <w:vMerge w:val="restart"/>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得分</w:t>
            </w:r>
          </w:p>
        </w:tc>
      </w:tr>
      <w:tr w:rsidR="006A1CCC" w:rsidRPr="00011D05" w:rsidTr="00752E24">
        <w:trPr>
          <w:trHeight w:val="434"/>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rPr>
                <w:rFonts w:ascii="仿宋" w:eastAsia="仿宋" w:hAnsi="仿宋" w:cs="仿宋" w:hint="eastAsia"/>
                <w:color w:val="000000"/>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center"/>
              <w:rPr>
                <w:rFonts w:ascii="仿宋" w:eastAsia="仿宋" w:hAnsi="仿宋" w:cs="仿宋" w:hint="eastAsia"/>
                <w:color w:val="000000"/>
                <w:kern w:val="0"/>
                <w:szCs w:val="21"/>
              </w:rPr>
            </w:pPr>
            <w:r w:rsidRPr="00011D05">
              <w:rPr>
                <w:rFonts w:ascii="仿宋" w:eastAsia="仿宋" w:hAnsi="仿宋" w:cs="仿宋"/>
                <w:color w:val="000000"/>
                <w:kern w:val="0"/>
                <w:szCs w:val="21"/>
              </w:rPr>
              <w:t>指标名称</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center"/>
              <w:rPr>
                <w:rFonts w:ascii="仿宋" w:eastAsia="仿宋" w:hAnsi="仿宋" w:cs="仿宋" w:hint="eastAsia"/>
                <w:color w:val="000000"/>
                <w:kern w:val="0"/>
                <w:szCs w:val="21"/>
              </w:rPr>
            </w:pPr>
            <w:r w:rsidRPr="00011D05">
              <w:rPr>
                <w:rFonts w:ascii="仿宋" w:eastAsia="仿宋" w:hAnsi="仿宋" w:cs="仿宋"/>
                <w:color w:val="000000"/>
                <w:kern w:val="0"/>
                <w:szCs w:val="21"/>
              </w:rPr>
              <w:t>指标解释说明</w:t>
            </w:r>
          </w:p>
        </w:tc>
        <w:tc>
          <w:tcPr>
            <w:tcW w:w="2552" w:type="dxa"/>
            <w:vMerge/>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rPr>
                <w:rFonts w:ascii="仿宋" w:eastAsia="仿宋" w:hAnsi="仿宋" w:cs="仿宋" w:hint="eastAsia"/>
                <w:color w:val="000000"/>
                <w:kern w:val="0"/>
                <w:szCs w:val="21"/>
              </w:rPr>
            </w:pPr>
          </w:p>
        </w:tc>
        <w:tc>
          <w:tcPr>
            <w:tcW w:w="567" w:type="dxa"/>
            <w:vMerge/>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rPr>
                <w:rFonts w:ascii="仿宋" w:eastAsia="仿宋" w:hAnsi="仿宋" w:cs="仿宋" w:hint="eastAsia"/>
                <w:color w:val="000000"/>
                <w:kern w:val="0"/>
                <w:szCs w:val="21"/>
              </w:rPr>
            </w:pPr>
          </w:p>
        </w:tc>
      </w:tr>
      <w:tr w:rsidR="00752E24" w:rsidRPr="00011D05" w:rsidTr="00752E24">
        <w:trPr>
          <w:trHeight w:val="467"/>
        </w:trPr>
        <w:tc>
          <w:tcPr>
            <w:tcW w:w="9039" w:type="dxa"/>
            <w:gridSpan w:val="5"/>
            <w:tcBorders>
              <w:top w:val="single" w:sz="4" w:space="0" w:color="000000"/>
              <w:left w:val="single" w:sz="4" w:space="0" w:color="000000"/>
              <w:bottom w:val="single" w:sz="4" w:space="0" w:color="000000"/>
              <w:right w:val="single" w:sz="4" w:space="0" w:color="auto"/>
            </w:tcBorders>
            <w:vAlign w:val="center"/>
          </w:tcPr>
          <w:p w:rsidR="00752E24" w:rsidRPr="00011D05" w:rsidRDefault="00752E24" w:rsidP="00752E24">
            <w:pPr>
              <w:widowControl/>
              <w:spacing w:line="240" w:lineRule="exact"/>
              <w:jc w:val="center"/>
              <w:rPr>
                <w:rFonts w:ascii="仿宋" w:eastAsia="仿宋" w:hAnsi="仿宋" w:cs="仿宋"/>
                <w:color w:val="000000"/>
                <w:kern w:val="0"/>
                <w:szCs w:val="21"/>
              </w:rPr>
            </w:pPr>
            <w:r w:rsidRPr="00011D05">
              <w:rPr>
                <w:rFonts w:ascii="仿宋" w:eastAsia="仿宋" w:hAnsi="仿宋" w:cs="仿宋" w:hint="eastAsia"/>
                <w:color w:val="000000"/>
                <w:kern w:val="0"/>
                <w:szCs w:val="21"/>
              </w:rPr>
              <w:t>自评总分</w:t>
            </w:r>
          </w:p>
        </w:tc>
        <w:tc>
          <w:tcPr>
            <w:tcW w:w="567" w:type="dxa"/>
            <w:tcBorders>
              <w:top w:val="single" w:sz="4" w:space="0" w:color="000000"/>
              <w:left w:val="single" w:sz="4" w:space="0" w:color="auto"/>
              <w:bottom w:val="single" w:sz="4" w:space="0" w:color="auto"/>
              <w:right w:val="single" w:sz="4" w:space="0" w:color="000000"/>
            </w:tcBorders>
            <w:vAlign w:val="center"/>
          </w:tcPr>
          <w:p w:rsidR="00752E24" w:rsidRPr="00011D05" w:rsidRDefault="00752E24" w:rsidP="00752E24">
            <w:pPr>
              <w:widowControl/>
              <w:spacing w:line="240" w:lineRule="exact"/>
              <w:jc w:val="left"/>
              <w:rPr>
                <w:rFonts w:ascii="仿宋" w:eastAsia="仿宋" w:hAnsi="仿宋" w:cs="仿宋" w:hint="eastAsia"/>
                <w:color w:val="000000"/>
                <w:kern w:val="0"/>
                <w:szCs w:val="21"/>
              </w:rPr>
            </w:pPr>
          </w:p>
        </w:tc>
      </w:tr>
      <w:tr w:rsidR="006A1CCC" w:rsidRPr="00011D05" w:rsidTr="00752E24">
        <w:trPr>
          <w:trHeight w:val="112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投入（1</w:t>
            </w:r>
            <w:r w:rsidRPr="00011D05">
              <w:rPr>
                <w:rFonts w:ascii="仿宋" w:eastAsia="仿宋" w:hAnsi="仿宋" w:cs="仿宋" w:hint="eastAsia"/>
                <w:color w:val="000000"/>
                <w:kern w:val="0"/>
                <w:szCs w:val="21"/>
              </w:rPr>
              <w:t>0分</w:t>
            </w:r>
            <w:r w:rsidRPr="00011D05">
              <w:rPr>
                <w:rFonts w:ascii="仿宋" w:eastAsia="仿宋" w:hAnsi="仿宋" w:cs="仿宋"/>
                <w:color w:val="000000"/>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hint="eastAsia"/>
                <w:color w:val="000000"/>
                <w:kern w:val="0"/>
                <w:szCs w:val="21"/>
              </w:rPr>
              <w:t>绩效</w:t>
            </w:r>
            <w:r w:rsidRPr="00011D05">
              <w:rPr>
                <w:rFonts w:ascii="仿宋" w:eastAsia="仿宋" w:hAnsi="仿宋" w:cs="仿宋"/>
                <w:color w:val="000000"/>
                <w:kern w:val="0"/>
                <w:szCs w:val="21"/>
              </w:rPr>
              <w:t>目标设定</w:t>
            </w:r>
            <w:r w:rsidRPr="00011D05">
              <w:rPr>
                <w:rFonts w:ascii="仿宋" w:eastAsia="仿宋" w:hAnsi="仿宋" w:cs="仿宋" w:hint="eastAsia"/>
                <w:color w:val="000000"/>
                <w:kern w:val="0"/>
                <w:szCs w:val="21"/>
              </w:rPr>
              <w:t>情</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5分</w:t>
            </w:r>
            <w:r w:rsidRPr="00011D05">
              <w:rPr>
                <w:rFonts w:ascii="仿宋" w:eastAsia="仿宋" w:hAnsi="仿宋" w:cs="仿宋"/>
                <w:color w:val="000000"/>
                <w:kern w:val="0"/>
                <w:szCs w:val="21"/>
              </w:rPr>
              <w:t>）</w:t>
            </w:r>
          </w:p>
        </w:tc>
        <w:tc>
          <w:tcPr>
            <w:tcW w:w="1559" w:type="dxa"/>
            <w:tcBorders>
              <w:top w:val="single" w:sz="4" w:space="0" w:color="000000"/>
              <w:left w:val="single" w:sz="4" w:space="0" w:color="000000"/>
              <w:bottom w:val="single" w:sz="4" w:space="0" w:color="auto"/>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职责明确</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w:t>
            </w:r>
            <w:r w:rsidRPr="00011D05">
              <w:rPr>
                <w:rFonts w:ascii="仿宋" w:eastAsia="仿宋" w:hAnsi="仿宋" w:cs="仿宋" w:hint="eastAsia"/>
                <w:color w:val="000000"/>
                <w:kern w:val="0"/>
                <w:szCs w:val="21"/>
              </w:rPr>
              <w:t>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部门的职责设定是否符合“三定”方案中所赋予的职责，用以反映和评价部门工作的目的性与计划性。</w:t>
            </w:r>
          </w:p>
        </w:tc>
        <w:tc>
          <w:tcPr>
            <w:tcW w:w="2552" w:type="dxa"/>
            <w:tcBorders>
              <w:top w:val="single" w:sz="4" w:space="0" w:color="000000"/>
              <w:left w:val="single" w:sz="4" w:space="0" w:color="auto"/>
              <w:bottom w:val="single" w:sz="4" w:space="0" w:color="auto"/>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符合（1）；</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不符合（0）。</w:t>
            </w:r>
          </w:p>
        </w:tc>
        <w:tc>
          <w:tcPr>
            <w:tcW w:w="567" w:type="dxa"/>
            <w:tcBorders>
              <w:top w:val="single" w:sz="4" w:space="0" w:color="000000"/>
              <w:left w:val="single" w:sz="4" w:space="0" w:color="auto"/>
              <w:bottom w:val="single" w:sz="4" w:space="0" w:color="auto"/>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1</w:t>
            </w:r>
          </w:p>
        </w:tc>
      </w:tr>
      <w:tr w:rsidR="006A1CCC" w:rsidRPr="00011D05" w:rsidTr="00752E24">
        <w:trPr>
          <w:trHeight w:val="2535"/>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1559" w:type="dxa"/>
            <w:tcBorders>
              <w:top w:val="single" w:sz="4" w:space="0" w:color="000000"/>
              <w:left w:val="single" w:sz="4" w:space="0" w:color="000000"/>
              <w:bottom w:val="single" w:sz="4" w:space="0" w:color="auto"/>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活动合规性</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w:t>
            </w:r>
            <w:r w:rsidRPr="00011D05">
              <w:rPr>
                <w:rFonts w:ascii="仿宋" w:eastAsia="仿宋" w:hAnsi="仿宋" w:cs="仿宋" w:hint="eastAsia"/>
                <w:color w:val="000000"/>
                <w:kern w:val="0"/>
                <w:szCs w:val="21"/>
              </w:rPr>
              <w:t>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部门的活动是否在职责范围之内并符合部门中长期规划，用以反映和评价部门活动目标与部门履职、年度工作任务的相符性情况。</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评价要点：</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1.部门活动的设定在部门所确定的职责范围之内；</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2.部门活动符合</w:t>
            </w:r>
            <w:r w:rsidRPr="00011D05">
              <w:rPr>
                <w:rFonts w:ascii="仿宋" w:eastAsia="仿宋" w:hAnsi="仿宋" w:cs="仿宋" w:hint="eastAsia"/>
                <w:color w:val="000000"/>
                <w:kern w:val="0"/>
                <w:szCs w:val="21"/>
              </w:rPr>
              <w:t>市</w:t>
            </w:r>
            <w:r w:rsidRPr="00011D05">
              <w:rPr>
                <w:rFonts w:ascii="仿宋" w:eastAsia="仿宋" w:hAnsi="仿宋" w:cs="仿宋"/>
                <w:color w:val="000000"/>
                <w:kern w:val="0"/>
                <w:szCs w:val="21"/>
              </w:rPr>
              <w:t>委、</w:t>
            </w:r>
            <w:r w:rsidRPr="00011D05">
              <w:rPr>
                <w:rFonts w:ascii="仿宋" w:eastAsia="仿宋" w:hAnsi="仿宋" w:cs="仿宋" w:hint="eastAsia"/>
                <w:color w:val="000000"/>
                <w:kern w:val="0"/>
                <w:szCs w:val="21"/>
              </w:rPr>
              <w:t>市</w:t>
            </w:r>
            <w:r w:rsidRPr="00011D05">
              <w:rPr>
                <w:rFonts w:ascii="仿宋" w:eastAsia="仿宋" w:hAnsi="仿宋" w:cs="仿宋"/>
                <w:color w:val="000000"/>
                <w:kern w:val="0"/>
                <w:szCs w:val="21"/>
              </w:rPr>
              <w:t>政府的发展规划及本部门的年度工作安排与发展规划。</w:t>
            </w:r>
          </w:p>
        </w:tc>
        <w:tc>
          <w:tcPr>
            <w:tcW w:w="2552" w:type="dxa"/>
            <w:tcBorders>
              <w:top w:val="single" w:sz="4" w:space="0" w:color="000000"/>
              <w:left w:val="single" w:sz="4" w:space="0" w:color="auto"/>
              <w:bottom w:val="single" w:sz="4" w:space="0" w:color="auto"/>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全部符合（2）；</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其中一项不符合（0）。</w:t>
            </w:r>
          </w:p>
        </w:tc>
        <w:tc>
          <w:tcPr>
            <w:tcW w:w="567" w:type="dxa"/>
            <w:tcBorders>
              <w:top w:val="single" w:sz="4" w:space="0" w:color="000000"/>
              <w:left w:val="single" w:sz="4" w:space="0" w:color="auto"/>
              <w:bottom w:val="single" w:sz="4" w:space="0" w:color="auto"/>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2</w:t>
            </w:r>
          </w:p>
        </w:tc>
      </w:tr>
      <w:tr w:rsidR="006A1CCC" w:rsidRPr="00011D05" w:rsidTr="00752E24">
        <w:trPr>
          <w:trHeight w:val="2704"/>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1559" w:type="dxa"/>
            <w:tcBorders>
              <w:top w:val="single" w:sz="4" w:space="0" w:color="000000"/>
              <w:left w:val="single" w:sz="4" w:space="0" w:color="000000"/>
              <w:bottom w:val="single" w:sz="4" w:space="0" w:color="auto"/>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活动合理性</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w:t>
            </w:r>
            <w:r w:rsidRPr="00011D05">
              <w:rPr>
                <w:rFonts w:ascii="仿宋" w:eastAsia="仿宋" w:hAnsi="仿宋" w:cs="仿宋" w:hint="eastAsia"/>
                <w:color w:val="000000"/>
                <w:kern w:val="0"/>
                <w:szCs w:val="21"/>
              </w:rPr>
              <w:t>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部门所设立的活动是否明确合理、活动的关键性指标设置是否可衡量，用以反映和评价部门活动目标设定的合理性。</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评价要点：</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1.活动目标的设定是可量化的，可通过清晰、可衡量的关键指标值予以体现；</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2.在活动目标设定时，将关键指标明细分解为具体的达成目标与工作任务。</w:t>
            </w:r>
          </w:p>
        </w:tc>
        <w:tc>
          <w:tcPr>
            <w:tcW w:w="2552" w:type="dxa"/>
            <w:tcBorders>
              <w:top w:val="single" w:sz="4" w:space="0" w:color="000000"/>
              <w:left w:val="single" w:sz="4" w:space="0" w:color="auto"/>
              <w:bottom w:val="single" w:sz="4" w:space="0" w:color="auto"/>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全部符合（2）；</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其中一项不符合（0）。</w:t>
            </w:r>
          </w:p>
        </w:tc>
        <w:tc>
          <w:tcPr>
            <w:tcW w:w="567" w:type="dxa"/>
            <w:tcBorders>
              <w:top w:val="single" w:sz="4" w:space="0" w:color="000000"/>
              <w:left w:val="single" w:sz="4" w:space="0" w:color="auto"/>
              <w:bottom w:val="single" w:sz="4" w:space="0" w:color="auto"/>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2</w:t>
            </w:r>
          </w:p>
        </w:tc>
      </w:tr>
      <w:tr w:rsidR="006A1CCC" w:rsidRPr="00011D05" w:rsidTr="00752E24">
        <w:trPr>
          <w:trHeight w:val="3251"/>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val="restart"/>
            <w:tcBorders>
              <w:top w:val="single" w:sz="4" w:space="0" w:color="000000"/>
              <w:left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预算配置</w:t>
            </w:r>
            <w:r w:rsidRPr="00011D05">
              <w:rPr>
                <w:rFonts w:ascii="仿宋" w:eastAsia="仿宋" w:hAnsi="仿宋" w:cs="仿宋" w:hint="eastAsia"/>
                <w:color w:val="000000"/>
                <w:kern w:val="0"/>
                <w:szCs w:val="21"/>
              </w:rPr>
              <w:t>情况</w:t>
            </w: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5分</w:t>
            </w:r>
            <w:r w:rsidRPr="00011D05">
              <w:rPr>
                <w:rFonts w:ascii="仿宋" w:eastAsia="仿宋" w:hAnsi="仿宋" w:cs="仿宋"/>
                <w:color w:val="000000"/>
                <w:kern w:val="0"/>
                <w:szCs w:val="21"/>
              </w:rPr>
              <w:t>)</w:t>
            </w:r>
          </w:p>
        </w:tc>
        <w:tc>
          <w:tcPr>
            <w:tcW w:w="1559" w:type="dxa"/>
            <w:tcBorders>
              <w:top w:val="single" w:sz="4" w:space="0" w:color="auto"/>
              <w:left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在职人员控制率（</w:t>
            </w:r>
            <w:r w:rsidRPr="00011D05">
              <w:rPr>
                <w:rFonts w:ascii="仿宋" w:eastAsia="仿宋" w:hAnsi="仿宋" w:cs="仿宋" w:hint="eastAsia"/>
                <w:color w:val="000000"/>
                <w:kern w:val="0"/>
                <w:szCs w:val="21"/>
              </w:rPr>
              <w:t>1分</w:t>
            </w:r>
            <w:r w:rsidRPr="00011D05">
              <w:rPr>
                <w:rFonts w:ascii="仿宋" w:eastAsia="仿宋" w:hAnsi="仿宋" w:cs="仿宋"/>
                <w:color w:val="000000"/>
                <w:kern w:val="0"/>
                <w:szCs w:val="21"/>
              </w:rPr>
              <w:t>）</w:t>
            </w:r>
          </w:p>
        </w:tc>
        <w:tc>
          <w:tcPr>
            <w:tcW w:w="3260" w:type="dxa"/>
            <w:tcBorders>
              <w:top w:val="single" w:sz="4" w:space="0" w:color="auto"/>
              <w:left w:val="single" w:sz="4" w:space="0" w:color="auto"/>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部门本年度实际在职人员数与编制数的比率，用以反映和评价部门对人员成本的控制程度。</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在职人员控制率=（在职人员数/编制数）×100%。</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在职人员数：部门实际在职人数，以财政部确定的部门决算编制口径为准，由编制部门和人劳部门批复同意的临聘人员除外。</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编制数：机构编制部门核定批复的部门人员编制数。</w:t>
            </w:r>
          </w:p>
        </w:tc>
        <w:tc>
          <w:tcPr>
            <w:tcW w:w="2552" w:type="dxa"/>
            <w:tcBorders>
              <w:top w:val="single" w:sz="4" w:space="0" w:color="auto"/>
              <w:left w:val="single" w:sz="4" w:space="0" w:color="auto"/>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1.在职人员控制率小于或等于100%的，得满分；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2.在职人员控制率大于或等于115%的，得0分；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3.在职人员控制率在100%-115%之间的，在0分和满分之间计算确定：</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得分=[max（在职人员控制率）－某部门在职人员控制率]/[max（在职人员控制率）－min（在职人员控制率）]×该指标分值。</w:t>
            </w:r>
          </w:p>
        </w:tc>
        <w:tc>
          <w:tcPr>
            <w:tcW w:w="567" w:type="dxa"/>
            <w:tcBorders>
              <w:top w:val="single" w:sz="4" w:space="0" w:color="auto"/>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1</w:t>
            </w:r>
          </w:p>
        </w:tc>
      </w:tr>
      <w:tr w:rsidR="006A1CCC" w:rsidRPr="00011D05" w:rsidTr="00752E24">
        <w:trPr>
          <w:trHeight w:val="454"/>
        </w:trPr>
        <w:tc>
          <w:tcPr>
            <w:tcW w:w="817" w:type="dxa"/>
            <w:vMerge w:val="restart"/>
            <w:tcBorders>
              <w:top w:val="single" w:sz="4" w:space="0" w:color="000000"/>
              <w:left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left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p>
        </w:tc>
        <w:tc>
          <w:tcPr>
            <w:tcW w:w="1559" w:type="dxa"/>
            <w:tcBorders>
              <w:top w:val="single" w:sz="4" w:space="0" w:color="auto"/>
              <w:left w:val="single" w:sz="4" w:space="0" w:color="000000"/>
              <w:right w:val="single" w:sz="4" w:space="0" w:color="auto"/>
            </w:tcBorders>
            <w:vAlign w:val="center"/>
          </w:tcPr>
          <w:p w:rsidR="006A1CCC" w:rsidRPr="00011D05" w:rsidRDefault="006A1CCC" w:rsidP="00752E24">
            <w:pPr>
              <w:widowControl/>
              <w:spacing w:line="240" w:lineRule="exact"/>
              <w:jc w:val="left"/>
              <w:textAlignment w:val="center"/>
              <w:rPr>
                <w:rFonts w:ascii="仿宋" w:eastAsia="仿宋" w:hAnsi="仿宋" w:cs="仿宋"/>
                <w:color w:val="000000"/>
                <w:kern w:val="0"/>
                <w:szCs w:val="21"/>
              </w:rPr>
            </w:pPr>
            <w:r>
              <w:rPr>
                <w:rFonts w:ascii="仿宋" w:eastAsia="仿宋" w:hAnsi="仿宋" w:cs="仿宋" w:hint="eastAsia"/>
                <w:color w:val="000000"/>
                <w:kern w:val="0"/>
                <w:szCs w:val="21"/>
              </w:rPr>
              <w:t>“三公经费”变动率（2分）</w:t>
            </w:r>
          </w:p>
        </w:tc>
        <w:tc>
          <w:tcPr>
            <w:tcW w:w="3260" w:type="dxa"/>
            <w:tcBorders>
              <w:top w:val="single" w:sz="4" w:space="0" w:color="auto"/>
              <w:left w:val="single" w:sz="4" w:space="0" w:color="auto"/>
              <w:right w:val="single" w:sz="4" w:space="0" w:color="auto"/>
            </w:tcBorders>
            <w:vAlign w:val="center"/>
          </w:tcPr>
          <w:p w:rsidR="006A1CCC" w:rsidRPr="00011D05" w:rsidRDefault="006A1CCC" w:rsidP="00752E24">
            <w:pPr>
              <w:widowControl/>
              <w:spacing w:line="240" w:lineRule="exact"/>
              <w:jc w:val="left"/>
              <w:textAlignment w:val="center"/>
              <w:rPr>
                <w:rFonts w:ascii="仿宋" w:eastAsia="仿宋" w:hAnsi="仿宋" w:cs="仿宋"/>
                <w:color w:val="000000"/>
                <w:kern w:val="0"/>
                <w:szCs w:val="21"/>
              </w:rPr>
            </w:pPr>
            <w:r>
              <w:rPr>
                <w:rFonts w:ascii="仿宋" w:eastAsia="仿宋" w:hAnsi="仿宋" w:cs="仿宋" w:hint="eastAsia"/>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ascii="仿宋" w:eastAsia="仿宋" w:hAnsi="仿宋" w:cs="仿宋" w:hint="eastAsia"/>
                <w:color w:val="000000"/>
                <w:kern w:val="0"/>
                <w:szCs w:val="21"/>
              </w:rPr>
              <w:br/>
              <w:t>“三公经费”：年度预算安排的因公出国（境）费、公务车辆购置及运行费和公务招待费。</w:t>
            </w:r>
          </w:p>
        </w:tc>
        <w:tc>
          <w:tcPr>
            <w:tcW w:w="2552" w:type="dxa"/>
            <w:tcBorders>
              <w:top w:val="single" w:sz="4" w:space="0" w:color="auto"/>
              <w:left w:val="single" w:sz="4" w:space="0" w:color="auto"/>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w:t>
            </w:r>
            <w:r>
              <w:rPr>
                <w:rFonts w:ascii="仿宋" w:eastAsia="仿宋" w:hAnsi="仿宋" w:cs="仿宋" w:hint="eastAsia"/>
                <w:color w:val="000000"/>
                <w:kern w:val="0"/>
                <w:szCs w:val="21"/>
              </w:rPr>
              <w:t>“三公经费”变动率</w:t>
            </w:r>
            <w:r w:rsidRPr="00011D05">
              <w:rPr>
                <w:rFonts w:ascii="仿宋" w:eastAsia="仿宋" w:hAnsi="仿宋" w:cs="仿宋"/>
                <w:color w:val="000000"/>
                <w:kern w:val="0"/>
                <w:szCs w:val="21"/>
              </w:rPr>
              <w:t>小于或等于</w:t>
            </w:r>
            <w:r w:rsidRPr="00011D05">
              <w:rPr>
                <w:rFonts w:ascii="仿宋" w:eastAsia="仿宋" w:hAnsi="仿宋" w:cs="仿宋" w:hint="eastAsia"/>
                <w:color w:val="000000"/>
                <w:kern w:val="0"/>
                <w:szCs w:val="21"/>
              </w:rPr>
              <w:t>-5</w:t>
            </w:r>
            <w:r w:rsidRPr="00011D05">
              <w:rPr>
                <w:rFonts w:ascii="仿宋" w:eastAsia="仿宋" w:hAnsi="仿宋" w:cs="仿宋"/>
                <w:color w:val="000000"/>
                <w:kern w:val="0"/>
                <w:szCs w:val="21"/>
              </w:rPr>
              <w:t>%的，得满分；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w:t>
            </w:r>
            <w:r>
              <w:rPr>
                <w:rFonts w:ascii="仿宋" w:eastAsia="仿宋" w:hAnsi="仿宋" w:cs="仿宋" w:hint="eastAsia"/>
                <w:color w:val="000000"/>
                <w:kern w:val="0"/>
                <w:szCs w:val="21"/>
              </w:rPr>
              <w:t>“三公经费”变动率</w:t>
            </w:r>
            <w:r w:rsidRPr="00011D05">
              <w:rPr>
                <w:rFonts w:ascii="仿宋" w:eastAsia="仿宋" w:hAnsi="仿宋" w:cs="仿宋"/>
                <w:color w:val="000000"/>
                <w:kern w:val="0"/>
                <w:szCs w:val="21"/>
              </w:rPr>
              <w:t>大于或等于1</w:t>
            </w:r>
            <w:r w:rsidRPr="00011D05">
              <w:rPr>
                <w:rFonts w:ascii="仿宋" w:eastAsia="仿宋" w:hAnsi="仿宋" w:cs="仿宋" w:hint="eastAsia"/>
                <w:color w:val="000000"/>
                <w:kern w:val="0"/>
                <w:szCs w:val="21"/>
              </w:rPr>
              <w:t>0</w:t>
            </w:r>
            <w:r w:rsidRPr="00011D05">
              <w:rPr>
                <w:rFonts w:ascii="仿宋" w:eastAsia="仿宋" w:hAnsi="仿宋" w:cs="仿宋"/>
                <w:color w:val="000000"/>
                <w:kern w:val="0"/>
                <w:szCs w:val="21"/>
              </w:rPr>
              <w:t>%的，得0分；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3.在职人员控制率在</w:t>
            </w:r>
            <w:r w:rsidRPr="00011D05">
              <w:rPr>
                <w:rFonts w:ascii="仿宋" w:eastAsia="仿宋" w:hAnsi="仿宋" w:cs="仿宋" w:hint="eastAsia"/>
                <w:color w:val="000000"/>
                <w:kern w:val="0"/>
                <w:szCs w:val="21"/>
              </w:rPr>
              <w:t>-5</w:t>
            </w: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10</w:t>
            </w:r>
            <w:r w:rsidRPr="00011D05">
              <w:rPr>
                <w:rFonts w:ascii="仿宋" w:eastAsia="仿宋" w:hAnsi="仿宋" w:cs="仿宋"/>
                <w:color w:val="000000"/>
                <w:kern w:val="0"/>
                <w:szCs w:val="21"/>
              </w:rPr>
              <w:t>%之间的，在0分和满分之间计算确定：</w:t>
            </w:r>
          </w:p>
          <w:p w:rsidR="006A1CCC" w:rsidRPr="00011D05" w:rsidRDefault="006A1CCC" w:rsidP="00752E24">
            <w:pPr>
              <w:widowControl/>
              <w:spacing w:line="240" w:lineRule="exact"/>
              <w:jc w:val="left"/>
              <w:textAlignment w:val="center"/>
              <w:rPr>
                <w:rFonts w:ascii="仿宋" w:eastAsia="仿宋" w:hAnsi="仿宋" w:cs="仿宋"/>
                <w:color w:val="000000"/>
                <w:kern w:val="0"/>
                <w:szCs w:val="21"/>
              </w:rPr>
            </w:pPr>
            <w:r w:rsidRPr="00011D05">
              <w:rPr>
                <w:rFonts w:ascii="仿宋" w:eastAsia="仿宋" w:hAnsi="仿宋" w:cs="仿宋"/>
                <w:color w:val="000000"/>
                <w:kern w:val="0"/>
                <w:szCs w:val="21"/>
              </w:rPr>
              <w:t>得分=[max（</w:t>
            </w:r>
            <w:r>
              <w:rPr>
                <w:rFonts w:ascii="仿宋" w:eastAsia="仿宋" w:hAnsi="仿宋" w:cs="仿宋" w:hint="eastAsia"/>
                <w:color w:val="000000"/>
                <w:kern w:val="0"/>
                <w:szCs w:val="21"/>
              </w:rPr>
              <w:t>“三公经费”变动率</w:t>
            </w:r>
            <w:r w:rsidRPr="00011D05">
              <w:rPr>
                <w:rFonts w:ascii="仿宋" w:eastAsia="仿宋" w:hAnsi="仿宋" w:cs="仿宋"/>
                <w:color w:val="000000"/>
                <w:kern w:val="0"/>
                <w:szCs w:val="21"/>
              </w:rPr>
              <w:t>）－</w:t>
            </w:r>
            <w:r>
              <w:rPr>
                <w:rFonts w:ascii="仿宋" w:eastAsia="仿宋" w:hAnsi="仿宋" w:cs="仿宋" w:hint="eastAsia"/>
                <w:color w:val="000000"/>
                <w:kern w:val="0"/>
                <w:szCs w:val="21"/>
              </w:rPr>
              <w:t>“三公经费”变动率</w:t>
            </w:r>
            <w:r w:rsidRPr="00011D05">
              <w:rPr>
                <w:rFonts w:ascii="仿宋" w:eastAsia="仿宋" w:hAnsi="仿宋" w:cs="仿宋"/>
                <w:color w:val="000000"/>
                <w:kern w:val="0"/>
                <w:szCs w:val="21"/>
              </w:rPr>
              <w:t>]/[max（</w:t>
            </w:r>
            <w:r>
              <w:rPr>
                <w:rFonts w:ascii="仿宋" w:eastAsia="仿宋" w:hAnsi="仿宋" w:cs="仿宋" w:hint="eastAsia"/>
                <w:color w:val="000000"/>
                <w:kern w:val="0"/>
                <w:szCs w:val="21"/>
              </w:rPr>
              <w:t>“三公经费”变动率</w:t>
            </w:r>
            <w:r w:rsidRPr="00011D05">
              <w:rPr>
                <w:rFonts w:ascii="仿宋" w:eastAsia="仿宋" w:hAnsi="仿宋" w:cs="仿宋"/>
                <w:color w:val="000000"/>
                <w:kern w:val="0"/>
                <w:szCs w:val="21"/>
              </w:rPr>
              <w:t>）－min（</w:t>
            </w:r>
            <w:r>
              <w:rPr>
                <w:rFonts w:ascii="仿宋" w:eastAsia="仿宋" w:hAnsi="仿宋" w:cs="仿宋" w:hint="eastAsia"/>
                <w:color w:val="000000"/>
                <w:kern w:val="0"/>
                <w:szCs w:val="21"/>
              </w:rPr>
              <w:t>“三公经费”变动率</w:t>
            </w:r>
            <w:r w:rsidRPr="00011D05">
              <w:rPr>
                <w:rFonts w:ascii="仿宋" w:eastAsia="仿宋" w:hAnsi="仿宋" w:cs="仿宋"/>
                <w:color w:val="000000"/>
                <w:kern w:val="0"/>
                <w:szCs w:val="21"/>
              </w:rPr>
              <w:t>）]×该指标分值。</w:t>
            </w:r>
          </w:p>
        </w:tc>
        <w:tc>
          <w:tcPr>
            <w:tcW w:w="567" w:type="dxa"/>
            <w:tcBorders>
              <w:top w:val="single" w:sz="4" w:space="0" w:color="auto"/>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2</w:t>
            </w:r>
          </w:p>
        </w:tc>
      </w:tr>
      <w:tr w:rsidR="006A1CCC" w:rsidRPr="00011D05" w:rsidTr="00752E24">
        <w:trPr>
          <w:trHeight w:val="454"/>
        </w:trPr>
        <w:tc>
          <w:tcPr>
            <w:tcW w:w="817" w:type="dxa"/>
            <w:vMerge/>
            <w:tcBorders>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p>
        </w:tc>
        <w:tc>
          <w:tcPr>
            <w:tcW w:w="1559" w:type="dxa"/>
            <w:tcBorders>
              <w:top w:val="single" w:sz="4" w:space="0" w:color="auto"/>
              <w:left w:val="single" w:sz="4" w:space="0" w:color="000000"/>
              <w:right w:val="single" w:sz="4" w:space="0" w:color="auto"/>
            </w:tcBorders>
            <w:vAlign w:val="center"/>
          </w:tcPr>
          <w:p w:rsidR="006A1CCC" w:rsidRPr="00011D05" w:rsidRDefault="006A1CCC" w:rsidP="00752E24">
            <w:pPr>
              <w:widowControl/>
              <w:spacing w:line="240" w:lineRule="exact"/>
              <w:jc w:val="left"/>
              <w:textAlignment w:val="center"/>
              <w:rPr>
                <w:rFonts w:ascii="仿宋" w:eastAsia="仿宋" w:hAnsi="仿宋" w:cs="仿宋"/>
                <w:color w:val="000000"/>
                <w:kern w:val="0"/>
                <w:szCs w:val="21"/>
              </w:rPr>
            </w:pPr>
            <w:r>
              <w:rPr>
                <w:rFonts w:ascii="仿宋" w:eastAsia="仿宋" w:hAnsi="仿宋" w:cs="仿宋" w:hint="eastAsia"/>
                <w:color w:val="000000"/>
                <w:kern w:val="0"/>
                <w:szCs w:val="21"/>
              </w:rPr>
              <w:t>重点支出安排率（2分）</w:t>
            </w:r>
          </w:p>
        </w:tc>
        <w:tc>
          <w:tcPr>
            <w:tcW w:w="3260" w:type="dxa"/>
            <w:tcBorders>
              <w:top w:val="single" w:sz="4" w:space="0" w:color="auto"/>
              <w:left w:val="single" w:sz="4" w:space="0" w:color="auto"/>
              <w:right w:val="single" w:sz="4" w:space="0" w:color="auto"/>
            </w:tcBorders>
            <w:vAlign w:val="center"/>
          </w:tcPr>
          <w:p w:rsidR="006A1CCC" w:rsidRPr="00011D05" w:rsidRDefault="006A1CCC" w:rsidP="00752E24">
            <w:pPr>
              <w:widowControl/>
              <w:spacing w:line="240" w:lineRule="exact"/>
              <w:jc w:val="left"/>
              <w:textAlignment w:val="center"/>
              <w:rPr>
                <w:rFonts w:ascii="仿宋" w:eastAsia="仿宋" w:hAnsi="仿宋" w:cs="仿宋"/>
                <w:color w:val="000000"/>
                <w:kern w:val="0"/>
                <w:szCs w:val="21"/>
              </w:rPr>
            </w:pPr>
            <w:r>
              <w:rPr>
                <w:rFonts w:ascii="仿宋" w:eastAsia="仿宋" w:hAnsi="仿宋" w:cs="仿宋" w:hint="eastAsia"/>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ascii="仿宋" w:eastAsia="仿宋" w:hAnsi="仿宋" w:cs="仿宋" w:hint="eastAsia"/>
                <w:color w:val="000000"/>
                <w:kern w:val="0"/>
                <w:szCs w:val="21"/>
              </w:rPr>
              <w:br/>
              <w:t>重点项目支出：部门（单位）年度预算安排的，与本部门履职和发展密切相关、具有明显社会和经济影响、党委政府关心或社会比较关注的项目支出总额。</w:t>
            </w:r>
            <w:r>
              <w:rPr>
                <w:rFonts w:ascii="仿宋" w:eastAsia="仿宋" w:hAnsi="仿宋" w:cs="仿宋" w:hint="eastAsia"/>
                <w:color w:val="000000"/>
                <w:kern w:val="0"/>
                <w:szCs w:val="21"/>
              </w:rPr>
              <w:br/>
              <w:t>项目总支出：部门（单位）年度预算安排的项目支出总额。</w:t>
            </w:r>
          </w:p>
        </w:tc>
        <w:tc>
          <w:tcPr>
            <w:tcW w:w="2552" w:type="dxa"/>
            <w:tcBorders>
              <w:top w:val="single" w:sz="4" w:space="0" w:color="auto"/>
              <w:left w:val="single" w:sz="4" w:space="0" w:color="auto"/>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w:t>
            </w:r>
            <w:r>
              <w:rPr>
                <w:rFonts w:ascii="仿宋" w:eastAsia="仿宋" w:hAnsi="仿宋" w:cs="仿宋" w:hint="eastAsia"/>
                <w:color w:val="000000"/>
                <w:kern w:val="0"/>
                <w:szCs w:val="21"/>
              </w:rPr>
              <w:t>重点支出安排率</w:t>
            </w:r>
            <w:r w:rsidRPr="00011D05">
              <w:rPr>
                <w:rFonts w:ascii="仿宋" w:eastAsia="仿宋" w:hAnsi="仿宋" w:cs="仿宋"/>
                <w:color w:val="000000"/>
                <w:kern w:val="0"/>
                <w:szCs w:val="21"/>
              </w:rPr>
              <w:t>大于或等于95%的，得满分；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w:t>
            </w:r>
            <w:r>
              <w:rPr>
                <w:rFonts w:ascii="仿宋" w:eastAsia="仿宋" w:hAnsi="仿宋" w:cs="仿宋" w:hint="eastAsia"/>
                <w:color w:val="000000"/>
                <w:kern w:val="0"/>
                <w:szCs w:val="21"/>
              </w:rPr>
              <w:t>重点支出安排率</w:t>
            </w:r>
            <w:r w:rsidRPr="00011D05">
              <w:rPr>
                <w:rFonts w:ascii="仿宋" w:eastAsia="仿宋" w:hAnsi="仿宋" w:cs="仿宋"/>
                <w:color w:val="000000"/>
                <w:kern w:val="0"/>
                <w:szCs w:val="21"/>
              </w:rPr>
              <w:t>小于或等于85%的，得0分；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w:t>
            </w:r>
            <w:r>
              <w:rPr>
                <w:rFonts w:ascii="仿宋" w:eastAsia="仿宋" w:hAnsi="仿宋" w:cs="仿宋" w:hint="eastAsia"/>
                <w:color w:val="000000"/>
                <w:kern w:val="0"/>
                <w:szCs w:val="21"/>
              </w:rPr>
              <w:t>重点支出安排率</w:t>
            </w:r>
            <w:r w:rsidRPr="00011D05">
              <w:rPr>
                <w:rFonts w:ascii="仿宋" w:eastAsia="仿宋" w:hAnsi="仿宋" w:cs="仿宋"/>
                <w:color w:val="000000"/>
                <w:kern w:val="0"/>
                <w:szCs w:val="21"/>
              </w:rPr>
              <w:t>在85%-95%之间的，在0分和满分之间计算确定：</w:t>
            </w:r>
          </w:p>
          <w:p w:rsidR="006A1CCC" w:rsidRPr="00011D05" w:rsidRDefault="006A1CCC" w:rsidP="00752E24">
            <w:pPr>
              <w:widowControl/>
              <w:spacing w:line="240" w:lineRule="exact"/>
              <w:jc w:val="left"/>
              <w:textAlignment w:val="center"/>
              <w:rPr>
                <w:rFonts w:ascii="仿宋" w:eastAsia="仿宋" w:hAnsi="仿宋" w:cs="仿宋"/>
                <w:color w:val="000000"/>
                <w:kern w:val="0"/>
                <w:szCs w:val="21"/>
              </w:rPr>
            </w:pPr>
            <w:r w:rsidRPr="00011D05">
              <w:rPr>
                <w:rFonts w:ascii="仿宋" w:eastAsia="仿宋" w:hAnsi="仿宋" w:cs="仿宋"/>
                <w:color w:val="000000"/>
                <w:kern w:val="0"/>
                <w:szCs w:val="21"/>
              </w:rPr>
              <w:t>得分=[某部门</w:t>
            </w:r>
            <w:r>
              <w:rPr>
                <w:rFonts w:ascii="仿宋" w:eastAsia="仿宋" w:hAnsi="仿宋" w:cs="仿宋" w:hint="eastAsia"/>
                <w:color w:val="000000"/>
                <w:kern w:val="0"/>
                <w:szCs w:val="21"/>
              </w:rPr>
              <w:t>重点支出安排率</w:t>
            </w:r>
            <w:r w:rsidRPr="00011D05">
              <w:rPr>
                <w:rFonts w:ascii="仿宋" w:eastAsia="仿宋" w:hAnsi="仿宋" w:cs="仿宋"/>
                <w:color w:val="000000"/>
                <w:kern w:val="0"/>
                <w:szCs w:val="21"/>
              </w:rPr>
              <w:t>-min（</w:t>
            </w:r>
            <w:r>
              <w:rPr>
                <w:rFonts w:ascii="仿宋" w:eastAsia="仿宋" w:hAnsi="仿宋" w:cs="仿宋" w:hint="eastAsia"/>
                <w:color w:val="000000"/>
                <w:kern w:val="0"/>
                <w:szCs w:val="21"/>
              </w:rPr>
              <w:t>重点支出安排率</w:t>
            </w:r>
            <w:r w:rsidRPr="00011D05">
              <w:rPr>
                <w:rFonts w:ascii="仿宋" w:eastAsia="仿宋" w:hAnsi="仿宋" w:cs="仿宋"/>
                <w:color w:val="000000"/>
                <w:kern w:val="0"/>
                <w:szCs w:val="21"/>
              </w:rPr>
              <w:t>）]/[max（</w:t>
            </w:r>
            <w:r>
              <w:rPr>
                <w:rFonts w:ascii="仿宋" w:eastAsia="仿宋" w:hAnsi="仿宋" w:cs="仿宋" w:hint="eastAsia"/>
                <w:color w:val="000000"/>
                <w:kern w:val="0"/>
                <w:szCs w:val="21"/>
              </w:rPr>
              <w:t>重点支出安排率</w:t>
            </w:r>
            <w:r w:rsidRPr="00011D05">
              <w:rPr>
                <w:rFonts w:ascii="仿宋" w:eastAsia="仿宋" w:hAnsi="仿宋" w:cs="仿宋"/>
                <w:color w:val="000000"/>
                <w:kern w:val="0"/>
                <w:szCs w:val="21"/>
              </w:rPr>
              <w:t>）－min（</w:t>
            </w:r>
            <w:r>
              <w:rPr>
                <w:rFonts w:ascii="仿宋" w:eastAsia="仿宋" w:hAnsi="仿宋" w:cs="仿宋" w:hint="eastAsia"/>
                <w:color w:val="000000"/>
                <w:kern w:val="0"/>
                <w:szCs w:val="21"/>
              </w:rPr>
              <w:t>重点支出安排率</w:t>
            </w:r>
            <w:r w:rsidRPr="00011D05">
              <w:rPr>
                <w:rFonts w:ascii="仿宋" w:eastAsia="仿宋" w:hAnsi="仿宋" w:cs="仿宋"/>
                <w:color w:val="000000"/>
                <w:kern w:val="0"/>
                <w:szCs w:val="21"/>
              </w:rPr>
              <w:t>）]×该指标分值。</w:t>
            </w:r>
          </w:p>
        </w:tc>
        <w:tc>
          <w:tcPr>
            <w:tcW w:w="567" w:type="dxa"/>
            <w:tcBorders>
              <w:top w:val="single" w:sz="4" w:space="0" w:color="auto"/>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2</w:t>
            </w:r>
          </w:p>
        </w:tc>
      </w:tr>
      <w:tr w:rsidR="006A1CCC" w:rsidRPr="00011D05" w:rsidTr="00752E24">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过程(</w:t>
            </w:r>
            <w:r w:rsidRPr="00011D05">
              <w:rPr>
                <w:rFonts w:ascii="仿宋" w:eastAsia="仿宋" w:hAnsi="仿宋" w:cs="仿宋" w:hint="eastAsia"/>
                <w:color w:val="000000"/>
                <w:kern w:val="0"/>
                <w:szCs w:val="21"/>
              </w:rPr>
              <w:t>45分</w:t>
            </w:r>
            <w:r w:rsidRPr="00011D05">
              <w:rPr>
                <w:rFonts w:ascii="仿宋" w:eastAsia="仿宋" w:hAnsi="仿宋" w:cs="仿宋"/>
                <w:color w:val="000000"/>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预算执行</w:t>
            </w:r>
            <w:r w:rsidRPr="00011D05">
              <w:rPr>
                <w:rFonts w:ascii="仿宋" w:eastAsia="仿宋" w:hAnsi="仿宋" w:cs="仿宋" w:hint="eastAsia"/>
                <w:color w:val="000000"/>
                <w:kern w:val="0"/>
                <w:szCs w:val="21"/>
              </w:rPr>
              <w:t>情况</w:t>
            </w: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25分</w:t>
            </w:r>
            <w:r w:rsidRPr="00011D05">
              <w:rPr>
                <w:rFonts w:ascii="仿宋" w:eastAsia="仿宋" w:hAnsi="仿宋" w:cs="仿宋"/>
                <w:color w:val="000000"/>
                <w:kern w:val="0"/>
                <w:szCs w:val="21"/>
              </w:rPr>
              <w:t>)</w:t>
            </w: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预算完成率</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（5</w:t>
            </w:r>
            <w:r w:rsidRPr="00011D05">
              <w:rPr>
                <w:rFonts w:ascii="仿宋" w:eastAsia="仿宋" w:hAnsi="仿宋" w:cs="仿宋" w:hint="eastAsia"/>
                <w:color w:val="000000"/>
                <w:kern w:val="0"/>
                <w:szCs w:val="21"/>
              </w:rPr>
              <w:t>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通过对部门本年度预算完成数与预算数的比较，反映和评价部门预算的完成程度。</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预算完成率=（预算完成数/预算数）×100%。</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1.预算完成率大于或等于95%的，得满分；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2.预算完成率小于或等于85%的，得0分；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3.预算完成率在85%-95%之间的，在0分和满分之间计算确定：</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得分=[某部门预算完成率-min（预算完成率）]/[max（预算完成率）－min（预算完成率）]×该指标分值。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5</w:t>
            </w:r>
          </w:p>
        </w:tc>
      </w:tr>
      <w:tr w:rsidR="006A1CCC" w:rsidRPr="00011D05" w:rsidTr="00752E24">
        <w:trPr>
          <w:trHeight w:val="423"/>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预算调整率</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3分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部门本年度预算调整数与预算数的比率，用以反映和评价部门预算的调整程度。</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预算调整率=（预算调整数/预算数）×100%。</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 xml:space="preserve">1.预算调整率等于0的，得满分； </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2.预算调整率大于或等于10%的，得0分；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3.预算调整率在0-10%之间的，在0分和满分之间确定：</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得分=［max（预算调整率）-某部门预算调整率］/［max（预算调整率）-min（预算调整率）］×该指标分值。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3</w:t>
            </w:r>
          </w:p>
        </w:tc>
      </w:tr>
      <w:tr w:rsidR="006A1CCC" w:rsidRPr="00011D05" w:rsidTr="00752E24">
        <w:trPr>
          <w:trHeight w:val="1692"/>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支付进度率</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5分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w:t>
            </w:r>
            <w:r w:rsidRPr="00011D05">
              <w:rPr>
                <w:rFonts w:ascii="仿宋" w:eastAsia="仿宋" w:hAnsi="仿宋" w:cs="仿宋" w:hint="eastAsia"/>
                <w:color w:val="000000"/>
                <w:kern w:val="0"/>
                <w:szCs w:val="21"/>
              </w:rPr>
              <w:t>年</w:t>
            </w:r>
            <w:r w:rsidRPr="00011D05">
              <w:rPr>
                <w:rFonts w:ascii="仿宋" w:eastAsia="仿宋" w:hAnsi="仿宋" w:cs="仿宋"/>
                <w:color w:val="000000"/>
                <w:kern w:val="0"/>
                <w:szCs w:val="21"/>
              </w:rPr>
              <w:t>度支付数与</w:t>
            </w:r>
            <w:r w:rsidRPr="00011D05">
              <w:rPr>
                <w:rFonts w:ascii="仿宋" w:eastAsia="仿宋" w:hAnsi="仿宋" w:cs="仿宋" w:hint="eastAsia"/>
                <w:color w:val="000000"/>
                <w:kern w:val="0"/>
                <w:szCs w:val="21"/>
              </w:rPr>
              <w:t>年</w:t>
            </w:r>
            <w:r w:rsidRPr="00011D05">
              <w:rPr>
                <w:rFonts w:ascii="仿宋" w:eastAsia="仿宋" w:hAnsi="仿宋" w:cs="仿宋"/>
                <w:color w:val="000000"/>
                <w:kern w:val="0"/>
                <w:szCs w:val="21"/>
              </w:rPr>
              <w:t>度任务数的比率，用以反映和评价部门预算执行的及时和均衡程度。</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支付进度率=（</w:t>
            </w:r>
            <w:r w:rsidRPr="00011D05">
              <w:rPr>
                <w:rFonts w:ascii="仿宋" w:eastAsia="仿宋" w:hAnsi="仿宋" w:cs="仿宋" w:hint="eastAsia"/>
                <w:color w:val="000000"/>
                <w:kern w:val="0"/>
                <w:szCs w:val="21"/>
              </w:rPr>
              <w:t>年</w:t>
            </w:r>
            <w:r w:rsidRPr="00011D05">
              <w:rPr>
                <w:rFonts w:ascii="仿宋" w:eastAsia="仿宋" w:hAnsi="仿宋" w:cs="仿宋"/>
                <w:color w:val="000000"/>
                <w:kern w:val="0"/>
                <w:szCs w:val="21"/>
              </w:rPr>
              <w:t>度支付数/</w:t>
            </w:r>
            <w:r w:rsidRPr="00011D05">
              <w:rPr>
                <w:rFonts w:ascii="仿宋" w:eastAsia="仿宋" w:hAnsi="仿宋" w:cs="仿宋" w:hint="eastAsia"/>
                <w:color w:val="000000"/>
                <w:kern w:val="0"/>
                <w:szCs w:val="21"/>
              </w:rPr>
              <w:t>年</w:t>
            </w:r>
            <w:r w:rsidRPr="00011D05">
              <w:rPr>
                <w:rFonts w:ascii="仿宋" w:eastAsia="仿宋" w:hAnsi="仿宋" w:cs="仿宋"/>
                <w:color w:val="000000"/>
                <w:kern w:val="0"/>
                <w:szCs w:val="21"/>
              </w:rPr>
              <w:t>度任务数）×100%。</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按</w:t>
            </w:r>
            <w:r w:rsidRPr="00011D05">
              <w:rPr>
                <w:rFonts w:ascii="仿宋" w:eastAsia="仿宋" w:hAnsi="仿宋" w:cs="仿宋" w:hint="eastAsia"/>
                <w:color w:val="000000"/>
                <w:kern w:val="0"/>
                <w:szCs w:val="21"/>
              </w:rPr>
              <w:t>年</w:t>
            </w:r>
            <w:r w:rsidRPr="00011D05">
              <w:rPr>
                <w:rFonts w:ascii="仿宋" w:eastAsia="仿宋" w:hAnsi="仿宋" w:cs="仿宋"/>
                <w:color w:val="000000"/>
                <w:kern w:val="0"/>
                <w:szCs w:val="21"/>
              </w:rPr>
              <w:t>度的执行情况进行打分</w:t>
            </w:r>
            <w:r w:rsidRPr="00011D05">
              <w:rPr>
                <w:rFonts w:ascii="仿宋" w:eastAsia="仿宋" w:hAnsi="仿宋" w:cs="仿宋" w:hint="eastAsia"/>
                <w:color w:val="000000"/>
                <w:kern w:val="0"/>
                <w:szCs w:val="21"/>
              </w:rPr>
              <w:t>。</w:t>
            </w:r>
            <w:r w:rsidRPr="00011D05">
              <w:rPr>
                <w:rFonts w:ascii="仿宋" w:eastAsia="仿宋" w:hAnsi="仿宋" w:cs="仿宋"/>
                <w:color w:val="000000"/>
                <w:kern w:val="0"/>
                <w:szCs w:val="21"/>
              </w:rPr>
              <w:t>得分=</w:t>
            </w:r>
            <w:r w:rsidRPr="00011D05">
              <w:rPr>
                <w:rFonts w:ascii="仿宋" w:eastAsia="仿宋" w:hAnsi="仿宋" w:cs="仿宋" w:hint="eastAsia"/>
                <w:color w:val="000000"/>
                <w:kern w:val="0"/>
                <w:szCs w:val="21"/>
              </w:rPr>
              <w:t>年</w:t>
            </w:r>
            <w:r w:rsidRPr="00011D05">
              <w:rPr>
                <w:rFonts w:ascii="仿宋" w:eastAsia="仿宋" w:hAnsi="仿宋" w:cs="仿宋"/>
                <w:color w:val="000000"/>
                <w:kern w:val="0"/>
                <w:szCs w:val="21"/>
              </w:rPr>
              <w:t>度支付数/</w:t>
            </w:r>
            <w:r w:rsidRPr="00011D05">
              <w:rPr>
                <w:rFonts w:ascii="仿宋" w:eastAsia="仿宋" w:hAnsi="仿宋" w:cs="仿宋" w:hint="eastAsia"/>
                <w:color w:val="000000"/>
                <w:kern w:val="0"/>
                <w:szCs w:val="21"/>
              </w:rPr>
              <w:t>年</w:t>
            </w:r>
            <w:r w:rsidRPr="00011D05">
              <w:rPr>
                <w:rFonts w:ascii="仿宋" w:eastAsia="仿宋" w:hAnsi="仿宋" w:cs="仿宋"/>
                <w:color w:val="000000"/>
                <w:kern w:val="0"/>
                <w:szCs w:val="21"/>
              </w:rPr>
              <w:t>度任务数×该指标分值。</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5</w:t>
            </w:r>
          </w:p>
        </w:tc>
      </w:tr>
      <w:tr w:rsidR="006A1CCC" w:rsidRPr="00011D05" w:rsidTr="00752E24">
        <w:trPr>
          <w:trHeight w:val="1274"/>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结转</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结余率</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（4</w:t>
            </w:r>
            <w:r w:rsidRPr="00011D05">
              <w:rPr>
                <w:rFonts w:ascii="仿宋" w:eastAsia="仿宋" w:hAnsi="仿宋" w:cs="仿宋" w:hint="eastAsia"/>
                <w:color w:val="000000"/>
                <w:kern w:val="0"/>
                <w:szCs w:val="21"/>
              </w:rPr>
              <w:t>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通过对部门本年度结转结余总额与支出预算数的比较，反映和评价部门对本年度结转结余资金的实际控制程度。</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结转结余率=（结转结余总额/支出预算数）×100%。</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1.结转结余率等于0的，得满分；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2.结转结余率大于或等于50%的，得0分；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3.结转结余率在0-50%之间的，在0和满分之间计算确定：</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得分=[max（结转结余率）－某部门结转结余率]/[max（结转结余率）－min（结转结余率）]×该指标分值。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4</w:t>
            </w:r>
          </w:p>
        </w:tc>
      </w:tr>
      <w:tr w:rsidR="006A1CCC" w:rsidRPr="00011D05" w:rsidTr="00752E24">
        <w:trPr>
          <w:trHeight w:val="1610"/>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公用经费</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控制率</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4分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通过对部门本年度实际支出的公用经费总额与预算安排的公用经费总额的比率，反映和评价部门对机构运转成本的实际控制程度。</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公用经费控制率=（实际支出公用经费总额/预算安排公用经费总额）×100%。</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1.公用经费控制率小于或等于100%的，得满分；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2.公用经费控制率大于或等于105%的，得0分；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3.公用经费控制率在100%-105%之间的，在0和满分之间计算确定：</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得分=［max（公用经费控制率）-某部门公用经费控制率］/［max（公用经费控制率）-min（公用经费控制率）］×该指标分值。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4</w:t>
            </w:r>
          </w:p>
        </w:tc>
      </w:tr>
      <w:tr w:rsidR="006A1CCC" w:rsidRPr="00011D05" w:rsidTr="00921750">
        <w:trPr>
          <w:trHeight w:val="699"/>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政府采购</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执行率</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4分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通过对部门本年度实际政府采购预算项目个数与政府采购预算项目个数的比较，反映和评价部门政府采购预算执行情况。</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政府采购执行率=（实际政府采购预算项目个数/政府采购预算项目个数）×100%。</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政府采购项目中非预算内安排的项目除外。</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1.政府采购执行率等于100%的，得满分；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2.政府采购执行率小于或等于90%的，0分；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3.政府采购执行率在90%-100%之间的，在0和满分之间计算确定：</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得分=［某部门政府采购执行率-min（政府采购执行率）］/［max（政府采购执行率）-min（政府采购执行率）］×该指标分值。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4</w:t>
            </w:r>
          </w:p>
        </w:tc>
      </w:tr>
      <w:tr w:rsidR="006A1CCC" w:rsidRPr="00011D05" w:rsidTr="00752E24">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预算管理</w:t>
            </w:r>
            <w:r w:rsidRPr="00011D05">
              <w:rPr>
                <w:rFonts w:ascii="仿宋" w:eastAsia="仿宋" w:hAnsi="仿宋" w:cs="仿宋" w:hint="eastAsia"/>
                <w:color w:val="000000"/>
                <w:kern w:val="0"/>
                <w:szCs w:val="21"/>
              </w:rPr>
              <w:t>情况</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（15）</w:t>
            </w: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资金使用</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合规性</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（8</w:t>
            </w:r>
            <w:r w:rsidRPr="00011D05">
              <w:rPr>
                <w:rFonts w:ascii="仿宋" w:eastAsia="仿宋" w:hAnsi="仿宋" w:cs="仿宋" w:hint="eastAsia"/>
                <w:color w:val="000000"/>
                <w:kern w:val="0"/>
                <w:szCs w:val="21"/>
              </w:rPr>
              <w:t>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部门使用预算资金是否符合相关的预算财务管理制度的规定，反映和评价部门预算资金的规范运行情况。</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评价要点：</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1.符合国家财经法规和财务管理制度规定以及有关部门资金管理办法的规定；</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2.资金的拨付有完整的审批过程和手续；</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lastRenderedPageBreak/>
              <w:t>3.项目的重大开支经过评估论证；</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4.符合部门预算批复的用途；</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5.不存在截留情况；</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6.不存在挤占情况；</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7.不存在挪用情况；</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8.不存在虚列支出情况。</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lastRenderedPageBreak/>
              <w:t>全部符合（8）；</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符合其中七项（6）；</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符合其中六项（4）；</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符合其中五项（2）；</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符合其中四项及以下（0）。</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8</w:t>
            </w:r>
          </w:p>
        </w:tc>
      </w:tr>
      <w:tr w:rsidR="006A1CCC" w:rsidRPr="00011D05" w:rsidTr="00752E24">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预决算信息</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公开性</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w:t>
            </w:r>
            <w:r w:rsidRPr="00011D05">
              <w:rPr>
                <w:rFonts w:ascii="仿宋" w:eastAsia="仿宋" w:hAnsi="仿宋" w:cs="仿宋" w:hint="eastAsia"/>
                <w:color w:val="000000"/>
                <w:kern w:val="0"/>
                <w:szCs w:val="21"/>
              </w:rPr>
              <w:t>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部门是否按照政府信息公开有关规定公开相关预决算信息，用以反映和评价部门预决算管理的公开透明情况。</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预决算信息是指与部门预算、执行、决算、监督、绩效等管理相关的信息。</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评价要点：</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1.公开预决算信息；</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2.按规定内容公开预决算信息；</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3.按规定时限公开预决算信息。</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全部符合（3）；</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符合其中两项（2）</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符合其中一项及以下（0）。</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3</w:t>
            </w:r>
          </w:p>
        </w:tc>
      </w:tr>
      <w:tr w:rsidR="006A1CCC" w:rsidRPr="00011D05" w:rsidTr="00752E24">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基础信息</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完善性</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（4</w:t>
            </w:r>
            <w:r w:rsidRPr="00011D05">
              <w:rPr>
                <w:rFonts w:ascii="仿宋" w:eastAsia="仿宋" w:hAnsi="仿宋" w:cs="仿宋" w:hint="eastAsia"/>
                <w:color w:val="000000"/>
                <w:kern w:val="0"/>
                <w:szCs w:val="21"/>
              </w:rPr>
              <w:t>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部门基础信息是否完善，用以反映和评价基础信息对预算管理工作的支撑情况。</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评价要点：</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1.基本财务管理制度健全；</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2.基础数据信息和会计信息资料真实；</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3.基础数据信息和会计信息资料完整；</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4.基础数据信息和会计信息资料准确。</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符合全部四项（4）；</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符合其中三项（2）；</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符合其中两项（1）；</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符合其中一项及以下（0）。</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4</w:t>
            </w:r>
          </w:p>
        </w:tc>
      </w:tr>
      <w:tr w:rsidR="006A1CCC" w:rsidRPr="00011D05" w:rsidTr="00752E24">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资产管理</w:t>
            </w:r>
            <w:r w:rsidRPr="00011D05">
              <w:rPr>
                <w:rFonts w:ascii="仿宋" w:eastAsia="仿宋" w:hAnsi="仿宋" w:cs="仿宋" w:hint="eastAsia"/>
                <w:color w:val="000000"/>
                <w:kern w:val="0"/>
                <w:szCs w:val="21"/>
              </w:rPr>
              <w:t>情况</w:t>
            </w: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5分</w:t>
            </w:r>
            <w:r w:rsidRPr="00011D05">
              <w:rPr>
                <w:rFonts w:ascii="仿宋" w:eastAsia="仿宋" w:hAnsi="仿宋" w:cs="仿宋"/>
                <w:color w:val="000000"/>
                <w:kern w:val="0"/>
                <w:szCs w:val="21"/>
              </w:rPr>
              <w:t>）</w:t>
            </w:r>
          </w:p>
        </w:tc>
        <w:tc>
          <w:tcPr>
            <w:tcW w:w="1559" w:type="dxa"/>
            <w:tcBorders>
              <w:top w:val="single" w:sz="4" w:space="0" w:color="auto"/>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资产管理</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完整性</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2分</w:t>
            </w:r>
            <w:r w:rsidRPr="00011D05">
              <w:rPr>
                <w:rFonts w:ascii="仿宋" w:eastAsia="仿宋" w:hAnsi="仿宋" w:cs="仿宋"/>
                <w:color w:val="000000"/>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部门的资产是否保存完整、使用合规、收入及时足额上缴，用以反映和评价部门资产运行情况。</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评价要点：</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1.资产保存完整；</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2.资产账务管理是否合规，帐实相符；</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3.资产有偿使用及处置收入及时足额上缴。</w:t>
            </w:r>
          </w:p>
        </w:tc>
        <w:tc>
          <w:tcPr>
            <w:tcW w:w="2552" w:type="dxa"/>
            <w:tcBorders>
              <w:top w:val="single" w:sz="4" w:space="0" w:color="auto"/>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符合全部三项（3）；</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符合其中两项（2）；</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符合其中一项（1）；</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符合零项（0）。</w:t>
            </w:r>
          </w:p>
        </w:tc>
        <w:tc>
          <w:tcPr>
            <w:tcW w:w="567" w:type="dxa"/>
            <w:tcBorders>
              <w:top w:val="single" w:sz="4" w:space="0" w:color="auto"/>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2</w:t>
            </w:r>
          </w:p>
        </w:tc>
      </w:tr>
      <w:tr w:rsidR="006A1CCC" w:rsidRPr="00011D05" w:rsidTr="00752E24">
        <w:trPr>
          <w:trHeight w:val="3689"/>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1559" w:type="dxa"/>
            <w:tcBorders>
              <w:top w:val="single" w:sz="4" w:space="0" w:color="auto"/>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固定资产</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利用率</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3分</w:t>
            </w:r>
            <w:r w:rsidRPr="00011D05">
              <w:rPr>
                <w:rFonts w:ascii="仿宋" w:eastAsia="仿宋" w:hAnsi="仿宋" w:cs="仿宋"/>
                <w:color w:val="000000"/>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部门实际在用固定资产总额与所有固定资产总额的比率，用以反映和评价部门固定资产使用效率。</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固定资产利用率=（实际在用固定资产总额/所有固定资产总额）×100%。</w:t>
            </w:r>
          </w:p>
        </w:tc>
        <w:tc>
          <w:tcPr>
            <w:tcW w:w="2552" w:type="dxa"/>
            <w:tcBorders>
              <w:top w:val="single" w:sz="4" w:space="0" w:color="auto"/>
              <w:left w:val="single" w:sz="4" w:space="0" w:color="auto"/>
              <w:bottom w:val="single" w:sz="4" w:space="0" w:color="000000"/>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1.固定资产利用率大于或等于95%的，得满分；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2.固定资产利用率小于或等于85%的，得0分；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3.固定资产利用率在85%-95%之间的，在0和满分之间计算确定：</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得分=［某部门固定资产利用率-min（固定资产利用率）］/［max（固定资产利用率）-min（固定资产利用率）］×该指标分值。</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p>
        </w:tc>
        <w:tc>
          <w:tcPr>
            <w:tcW w:w="567" w:type="dxa"/>
            <w:tcBorders>
              <w:top w:val="single" w:sz="4" w:space="0" w:color="auto"/>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3</w:t>
            </w:r>
          </w:p>
        </w:tc>
      </w:tr>
      <w:tr w:rsidR="006A1CCC" w:rsidRPr="00011D05" w:rsidTr="00752E24">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产出(2</w:t>
            </w:r>
            <w:r w:rsidRPr="00011D05">
              <w:rPr>
                <w:rFonts w:ascii="仿宋" w:eastAsia="仿宋" w:hAnsi="仿宋" w:cs="仿宋" w:hint="eastAsia"/>
                <w:color w:val="000000"/>
                <w:kern w:val="0"/>
                <w:szCs w:val="21"/>
              </w:rPr>
              <w:t>5分</w:t>
            </w:r>
            <w:r w:rsidRPr="00011D05">
              <w:rPr>
                <w:rFonts w:ascii="仿宋" w:eastAsia="仿宋" w:hAnsi="仿宋" w:cs="仿宋"/>
                <w:color w:val="000000"/>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职责履行</w:t>
            </w:r>
            <w:r w:rsidRPr="00011D05">
              <w:rPr>
                <w:rFonts w:ascii="仿宋" w:eastAsia="仿宋" w:hAnsi="仿宋" w:cs="仿宋" w:hint="eastAsia"/>
                <w:color w:val="000000"/>
                <w:kern w:val="0"/>
                <w:szCs w:val="21"/>
              </w:rPr>
              <w:t>情况</w:t>
            </w:r>
            <w:r w:rsidRPr="00011D05">
              <w:rPr>
                <w:rFonts w:ascii="仿宋" w:eastAsia="仿宋" w:hAnsi="仿宋" w:cs="仿宋"/>
                <w:color w:val="000000"/>
                <w:kern w:val="0"/>
                <w:szCs w:val="21"/>
              </w:rPr>
              <w:t>（2</w:t>
            </w:r>
            <w:r w:rsidRPr="00011D05">
              <w:rPr>
                <w:rFonts w:ascii="仿宋" w:eastAsia="仿宋" w:hAnsi="仿宋" w:cs="仿宋" w:hint="eastAsia"/>
                <w:color w:val="000000"/>
                <w:kern w:val="0"/>
                <w:szCs w:val="21"/>
              </w:rPr>
              <w:t>5分</w:t>
            </w:r>
            <w:r w:rsidRPr="00011D05">
              <w:rPr>
                <w:rFonts w:ascii="仿宋" w:eastAsia="仿宋" w:hAnsi="仿宋" w:cs="仿宋"/>
                <w:color w:val="000000"/>
                <w:kern w:val="0"/>
                <w:szCs w:val="21"/>
              </w:rPr>
              <w:t>）</w:t>
            </w:r>
          </w:p>
        </w:tc>
        <w:tc>
          <w:tcPr>
            <w:tcW w:w="1559" w:type="dxa"/>
            <w:tcBorders>
              <w:top w:val="single" w:sz="4" w:space="0" w:color="000000"/>
              <w:left w:val="single" w:sz="4" w:space="0" w:color="000000"/>
              <w:bottom w:val="single" w:sz="4" w:space="0" w:color="auto"/>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hint="eastAsia"/>
                <w:color w:val="000000"/>
                <w:kern w:val="0"/>
                <w:szCs w:val="21"/>
              </w:rPr>
              <w:t>履职</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hint="eastAsia"/>
                <w:color w:val="000000"/>
                <w:kern w:val="0"/>
                <w:szCs w:val="21"/>
              </w:rPr>
              <w:t>完成</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hint="eastAsia"/>
                <w:color w:val="000000"/>
                <w:kern w:val="0"/>
                <w:szCs w:val="21"/>
              </w:rPr>
              <w:t>情况</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10分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rsidR="006A1CCC" w:rsidRPr="00011D05" w:rsidRDefault="006A1CCC" w:rsidP="00752E24">
            <w:pPr>
              <w:widowControl/>
              <w:spacing w:line="240" w:lineRule="exact"/>
              <w:jc w:val="lef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ascii="仿宋" w:eastAsia="仿宋" w:hAnsi="仿宋" w:cs="仿宋" w:hint="eastAsia"/>
                <w:color w:val="000000"/>
                <w:kern w:val="0"/>
                <w:szCs w:val="21"/>
              </w:rPr>
              <w:br/>
              <w:t xml:space="preserve">1.每项任务是否已制定了明确、具体、可量化、可衡量的绩效指标；           </w:t>
            </w:r>
            <w:r>
              <w:rPr>
                <w:rFonts w:ascii="仿宋" w:eastAsia="仿宋" w:hAnsi="仿宋" w:cs="仿宋" w:hint="eastAsia"/>
                <w:color w:val="000000"/>
                <w:kern w:val="0"/>
                <w:szCs w:val="21"/>
              </w:rPr>
              <w:br/>
              <w:t>2.每项任务绩效指标的完成情况，是全部完成、基本完成、未完成，还是未实施；</w:t>
            </w:r>
            <w:r>
              <w:rPr>
                <w:rFonts w:ascii="仿宋" w:eastAsia="仿宋" w:hAnsi="仿宋" w:cs="仿宋" w:hint="eastAsia"/>
                <w:color w:val="000000"/>
                <w:kern w:val="0"/>
                <w:szCs w:val="21"/>
              </w:rPr>
              <w:br/>
              <w:t>3.每项任务实施效果情况，是优秀、良好、一般，还是无效果；</w:t>
            </w:r>
            <w:r>
              <w:rPr>
                <w:rFonts w:ascii="仿宋" w:eastAsia="仿宋" w:hAnsi="仿宋" w:cs="仿宋" w:hint="eastAsia"/>
                <w:color w:val="000000"/>
                <w:kern w:val="0"/>
                <w:szCs w:val="21"/>
              </w:rPr>
              <w:br/>
              <w:t>4.每项任务是否建立了目标责任制，是否落实到具体部门和人员负责。</w:t>
            </w:r>
          </w:p>
        </w:tc>
        <w:tc>
          <w:tcPr>
            <w:tcW w:w="2552" w:type="dxa"/>
            <w:tcBorders>
              <w:top w:val="single" w:sz="4" w:space="0" w:color="000000"/>
              <w:left w:val="single" w:sz="4" w:space="0" w:color="auto"/>
              <w:bottom w:val="single" w:sz="4" w:space="0" w:color="auto"/>
              <w:right w:val="single" w:sz="4" w:space="0" w:color="auto"/>
            </w:tcBorders>
            <w:vAlign w:val="center"/>
          </w:tcPr>
          <w:p w:rsidR="006A1CCC" w:rsidRPr="00011D05" w:rsidRDefault="006A1CCC" w:rsidP="00752E24">
            <w:pPr>
              <w:widowControl/>
              <w:spacing w:line="240" w:lineRule="exact"/>
              <w:jc w:val="lef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根据不同部门履职的内容和特点，具体测算部门履职工作任务目标的完成情况。</w:t>
            </w:r>
          </w:p>
        </w:tc>
        <w:tc>
          <w:tcPr>
            <w:tcW w:w="567" w:type="dxa"/>
            <w:tcBorders>
              <w:top w:val="single" w:sz="4" w:space="0" w:color="000000"/>
              <w:left w:val="single" w:sz="4" w:space="0" w:color="auto"/>
              <w:bottom w:val="single" w:sz="4" w:space="0" w:color="auto"/>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10</w:t>
            </w:r>
          </w:p>
        </w:tc>
      </w:tr>
      <w:tr w:rsidR="006A1CCC" w:rsidRPr="00011D05" w:rsidTr="00752E24">
        <w:trPr>
          <w:trHeight w:val="3090"/>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1559" w:type="dxa"/>
            <w:tcBorders>
              <w:top w:val="single" w:sz="4" w:space="0" w:color="000000"/>
              <w:left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项目</w:t>
            </w:r>
            <w:r w:rsidRPr="00011D05">
              <w:rPr>
                <w:rFonts w:ascii="仿宋" w:eastAsia="仿宋" w:hAnsi="仿宋" w:cs="仿宋" w:hint="eastAsia"/>
                <w:color w:val="000000"/>
                <w:kern w:val="0"/>
                <w:szCs w:val="21"/>
              </w:rPr>
              <w:t>完成</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质量达标率（</w:t>
            </w:r>
            <w:r w:rsidRPr="00011D05">
              <w:rPr>
                <w:rFonts w:ascii="仿宋" w:eastAsia="仿宋" w:hAnsi="仿宋" w:cs="仿宋" w:hint="eastAsia"/>
                <w:color w:val="000000"/>
                <w:kern w:val="0"/>
                <w:szCs w:val="21"/>
              </w:rPr>
              <w:t>15</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部门已完成项目中质量达标项目个数占已完成项目个数的比率,用以反映和评价部门履职质量目标的实现程度。</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项目质量达标率=（已完成项目中质量达标项目个数/已完成项目个数）×100%。</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项目质量达标是指项目决算验收合格。</w:t>
            </w:r>
          </w:p>
        </w:tc>
        <w:tc>
          <w:tcPr>
            <w:tcW w:w="2552" w:type="dxa"/>
            <w:tcBorders>
              <w:top w:val="single" w:sz="4" w:space="0" w:color="000000"/>
              <w:left w:val="single" w:sz="4" w:space="0" w:color="auto"/>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1.项目质量达标率等于100%的，得满分；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2.项目质量达标率小于或等于99%的，得0分；</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 xml:space="preserve">3.项目质量达标率在99%-100%之间的，在0和满分之间计算确定： </w:t>
            </w:r>
          </w:p>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得分=［某部门项目质量达标率-min（项目质量达标率）］/［max（项目质量达标率）-min（项目质量达标率）］×该指标分值。</w:t>
            </w:r>
          </w:p>
        </w:tc>
        <w:tc>
          <w:tcPr>
            <w:tcW w:w="567" w:type="dxa"/>
            <w:tcBorders>
              <w:top w:val="single" w:sz="4" w:space="0" w:color="000000"/>
              <w:left w:val="single" w:sz="4" w:space="0" w:color="auto"/>
              <w:bottom w:val="single" w:sz="4" w:space="0" w:color="auto"/>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15</w:t>
            </w:r>
          </w:p>
        </w:tc>
      </w:tr>
      <w:tr w:rsidR="006A1CCC" w:rsidRPr="00011D05" w:rsidTr="00752E24">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效果（</w:t>
            </w:r>
            <w:r w:rsidRPr="00011D05">
              <w:rPr>
                <w:rFonts w:ascii="仿宋" w:eastAsia="仿宋" w:hAnsi="仿宋" w:cs="仿宋" w:hint="eastAsia"/>
                <w:color w:val="000000"/>
                <w:kern w:val="0"/>
                <w:szCs w:val="21"/>
              </w:rPr>
              <w:t>2</w:t>
            </w:r>
            <w:r w:rsidRPr="00011D05">
              <w:rPr>
                <w:rFonts w:ascii="仿宋" w:eastAsia="仿宋" w:hAnsi="仿宋" w:cs="仿宋"/>
                <w:color w:val="000000"/>
                <w:kern w:val="0"/>
                <w:szCs w:val="21"/>
              </w:rPr>
              <w:t>0</w:t>
            </w:r>
            <w:r w:rsidRPr="00011D05">
              <w:rPr>
                <w:rFonts w:ascii="仿宋" w:eastAsia="仿宋" w:hAnsi="仿宋" w:cs="仿宋" w:hint="eastAsia"/>
                <w:color w:val="000000"/>
                <w:kern w:val="0"/>
                <w:szCs w:val="21"/>
              </w:rPr>
              <w:t>分</w:t>
            </w:r>
            <w:r w:rsidRPr="00011D05">
              <w:rPr>
                <w:rFonts w:ascii="仿宋" w:eastAsia="仿宋" w:hAnsi="仿宋" w:cs="仿宋"/>
                <w:color w:val="000000"/>
                <w:kern w:val="0"/>
                <w:szCs w:val="21"/>
              </w:rPr>
              <w:t>）</w:t>
            </w:r>
          </w:p>
        </w:tc>
        <w:tc>
          <w:tcPr>
            <w:tcW w:w="851" w:type="dxa"/>
            <w:vMerge w:val="restart"/>
            <w:tcBorders>
              <w:top w:val="single" w:sz="4" w:space="0" w:color="auto"/>
              <w:left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hint="eastAsia"/>
                <w:color w:val="000000"/>
                <w:kern w:val="0"/>
                <w:szCs w:val="21"/>
              </w:rPr>
              <w:t>履职效益情况</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color w:val="000000"/>
                <w:kern w:val="0"/>
                <w:szCs w:val="21"/>
              </w:rPr>
              <w:t>（</w:t>
            </w:r>
            <w:r w:rsidRPr="00011D05">
              <w:rPr>
                <w:rFonts w:ascii="仿宋" w:eastAsia="仿宋" w:hAnsi="仿宋" w:cs="仿宋" w:hint="eastAsia"/>
                <w:color w:val="000000"/>
                <w:kern w:val="0"/>
                <w:szCs w:val="21"/>
              </w:rPr>
              <w:t>20分</w:t>
            </w:r>
            <w:r w:rsidRPr="00011D05">
              <w:rPr>
                <w:rFonts w:ascii="仿宋" w:eastAsia="仿宋" w:hAnsi="仿宋" w:cs="仿宋"/>
                <w:color w:val="000000"/>
                <w:kern w:val="0"/>
                <w:szCs w:val="21"/>
              </w:rPr>
              <w:t>）</w:t>
            </w: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hint="eastAsia"/>
                <w:color w:val="000000"/>
                <w:kern w:val="0"/>
                <w:szCs w:val="21"/>
              </w:rPr>
              <w:t>经济效益</w:t>
            </w:r>
          </w:p>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color w:val="000000"/>
                <w:kern w:val="0"/>
                <w:szCs w:val="21"/>
              </w:rPr>
              <w:t>（5</w:t>
            </w:r>
            <w:r w:rsidRPr="00011D05">
              <w:rPr>
                <w:rFonts w:ascii="仿宋" w:eastAsia="仿宋" w:hAnsi="仿宋" w:cs="仿宋" w:hint="eastAsia"/>
                <w:color w:val="000000"/>
                <w:kern w:val="0"/>
                <w:szCs w:val="21"/>
              </w:rPr>
              <w:t>分</w:t>
            </w:r>
            <w:r w:rsidRPr="00011D05">
              <w:rPr>
                <w:rFonts w:ascii="仿宋" w:eastAsia="仿宋" w:hAnsi="仿宋" w:cs="仿宋"/>
                <w:color w:val="000000"/>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Default="006A1CCC" w:rsidP="00752E24">
            <w:pPr>
              <w:widowControl/>
              <w:spacing w:line="240" w:lineRule="exact"/>
              <w:jc w:val="left"/>
              <w:textAlignment w:val="center"/>
              <w:rPr>
                <w:rFonts w:ascii="仿宋" w:eastAsia="仿宋" w:hAnsi="仿宋" w:cs="仿宋"/>
                <w:color w:val="000000"/>
                <w:kern w:val="0"/>
                <w:szCs w:val="21"/>
              </w:rPr>
            </w:pPr>
            <w:r>
              <w:rPr>
                <w:rFonts w:ascii="仿宋" w:eastAsia="仿宋" w:hAnsi="仿宋" w:cs="仿宋" w:hint="eastAsia"/>
                <w:color w:val="000000"/>
                <w:kern w:val="0"/>
                <w:szCs w:val="21"/>
              </w:rPr>
              <w:t>部门及所属二级单位通过履行职责和预算安排支出项目的实施，对我市带来的经济影响。</w:t>
            </w:r>
          </w:p>
          <w:p w:rsidR="006A1CCC" w:rsidRPr="00011D05" w:rsidRDefault="006A1CCC" w:rsidP="00752E24">
            <w:pPr>
              <w:widowControl/>
              <w:spacing w:line="240" w:lineRule="exact"/>
              <w:jc w:val="left"/>
              <w:textAlignment w:val="center"/>
              <w:rPr>
                <w:rFonts w:ascii="仿宋" w:eastAsia="仿宋" w:hAnsi="仿宋" w:cs="仿宋"/>
                <w:color w:val="000000"/>
                <w:kern w:val="0"/>
                <w:szCs w:val="21"/>
              </w:rPr>
            </w:pPr>
            <w:r>
              <w:rPr>
                <w:rFonts w:ascii="仿宋" w:eastAsia="仿宋" w:hAnsi="仿宋" w:cs="仿宋" w:hint="eastAsia"/>
                <w:color w:val="000000"/>
                <w:kern w:val="0"/>
                <w:szCs w:val="21"/>
              </w:rPr>
              <w:t>评价要点：</w:t>
            </w:r>
            <w:r>
              <w:rPr>
                <w:rFonts w:ascii="仿宋" w:eastAsia="仿宋" w:hAnsi="仿宋" w:cs="仿宋" w:hint="eastAsia"/>
                <w:color w:val="000000"/>
                <w:kern w:val="0"/>
                <w:szCs w:val="21"/>
              </w:rPr>
              <w:br/>
              <w:t xml:space="preserve">1.通过部门所属企事业单位改革，促进了企事业单位效益增长情况；          </w:t>
            </w:r>
            <w:r>
              <w:rPr>
                <w:rFonts w:ascii="仿宋" w:eastAsia="仿宋" w:hAnsi="仿宋" w:cs="仿宋" w:hint="eastAsia"/>
                <w:color w:val="000000"/>
                <w:kern w:val="0"/>
                <w:szCs w:val="21"/>
              </w:rPr>
              <w:br/>
              <w:t>2.通过预算支出项目的实施，促</w:t>
            </w:r>
            <w:r>
              <w:rPr>
                <w:rFonts w:ascii="仿宋" w:eastAsia="仿宋" w:hAnsi="仿宋" w:cs="仿宋" w:hint="eastAsia"/>
                <w:color w:val="000000"/>
                <w:kern w:val="0"/>
                <w:szCs w:val="21"/>
              </w:rPr>
              <w:lastRenderedPageBreak/>
              <w:t>进了行业生产能力增长，从而带动行业经济效益增长；</w:t>
            </w:r>
            <w:r>
              <w:rPr>
                <w:rFonts w:ascii="仿宋" w:eastAsia="仿宋" w:hAnsi="仿宋" w:cs="仿宋" w:hint="eastAsia"/>
                <w:color w:val="000000"/>
                <w:kern w:val="0"/>
                <w:szCs w:val="21"/>
              </w:rPr>
              <w:br/>
              <w:t>3.通过预算支出项目的实施，有效提高劳动效率，节约成本费用；</w:t>
            </w:r>
            <w:r>
              <w:rPr>
                <w:rFonts w:ascii="仿宋" w:eastAsia="仿宋" w:hAnsi="仿宋" w:cs="仿宋" w:hint="eastAsia"/>
                <w:color w:val="000000"/>
                <w:kern w:val="0"/>
                <w:szCs w:val="21"/>
              </w:rPr>
              <w:br/>
              <w:t>4.通过预算支出项目的实施，降低了损耗，从而提高了生产效益；</w:t>
            </w:r>
            <w:r>
              <w:rPr>
                <w:rFonts w:ascii="仿宋" w:eastAsia="仿宋" w:hAnsi="仿宋" w:cs="仿宋" w:hint="eastAsia"/>
                <w:color w:val="000000"/>
                <w:kern w:val="0"/>
                <w:szCs w:val="21"/>
              </w:rPr>
              <w:br/>
              <w:t>5.通过预算支出项目的实施，完善了突发情况的监测预警，保障了生产安全，降低了生产损失。</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textAlignment w:val="center"/>
              <w:rPr>
                <w:rFonts w:ascii="仿宋" w:eastAsia="仿宋" w:hAnsi="仿宋" w:cs="仿宋"/>
                <w:color w:val="000000"/>
                <w:kern w:val="0"/>
                <w:szCs w:val="21"/>
              </w:rPr>
            </w:pPr>
            <w:r>
              <w:rPr>
                <w:rFonts w:ascii="仿宋" w:eastAsia="仿宋" w:hAnsi="仿宋" w:cs="仿宋" w:hint="eastAsia"/>
                <w:color w:val="000000"/>
                <w:kern w:val="0"/>
                <w:szCs w:val="21"/>
              </w:rPr>
              <w:lastRenderedPageBreak/>
              <w:t>根据不同部门履职的内容和特点，具体测算部门履职产生的经济效益。</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5</w:t>
            </w:r>
          </w:p>
        </w:tc>
      </w:tr>
      <w:tr w:rsidR="006A1CCC" w:rsidRPr="00011D05" w:rsidTr="00752E24">
        <w:trPr>
          <w:trHeight w:val="68"/>
        </w:trPr>
        <w:tc>
          <w:tcPr>
            <w:tcW w:w="817" w:type="dxa"/>
            <w:vMerge/>
            <w:tcBorders>
              <w:left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p>
        </w:tc>
        <w:tc>
          <w:tcPr>
            <w:tcW w:w="851" w:type="dxa"/>
            <w:vMerge/>
            <w:tcBorders>
              <w:left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rPr>
                <w:rFonts w:ascii="仿宋" w:eastAsia="仿宋" w:hAnsi="仿宋" w:cs="仿宋"/>
                <w:color w:val="000000"/>
                <w:kern w:val="0"/>
                <w:szCs w:val="21"/>
              </w:rPr>
            </w:pPr>
            <w:r w:rsidRPr="00011D05">
              <w:rPr>
                <w:rFonts w:ascii="仿宋" w:eastAsia="仿宋" w:hAnsi="仿宋" w:cs="仿宋" w:hint="eastAsia"/>
                <w:color w:val="000000"/>
                <w:kern w:val="0"/>
                <w:szCs w:val="21"/>
              </w:rPr>
              <w:t>社会效益</w:t>
            </w:r>
          </w:p>
          <w:p w:rsidR="006A1CCC" w:rsidRPr="00011D05" w:rsidRDefault="006A1CCC" w:rsidP="00752E24">
            <w:pPr>
              <w:widowControl/>
              <w:spacing w:line="240" w:lineRule="exact"/>
              <w:rPr>
                <w:rFonts w:ascii="仿宋" w:eastAsia="仿宋" w:hAnsi="仿宋" w:cs="仿宋"/>
                <w:color w:val="000000"/>
                <w:kern w:val="0"/>
                <w:szCs w:val="21"/>
              </w:rPr>
            </w:pPr>
            <w:r w:rsidRPr="00011D05">
              <w:rPr>
                <w:rFonts w:ascii="仿宋" w:eastAsia="仿宋" w:hAnsi="仿宋" w:cs="仿宋"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Default="006A1CCC" w:rsidP="00752E24">
            <w:pPr>
              <w:widowControl/>
              <w:spacing w:line="240" w:lineRule="exact"/>
              <w:textAlignment w:val="center"/>
              <w:rPr>
                <w:rFonts w:ascii="仿宋" w:eastAsia="仿宋" w:hAnsi="仿宋" w:cs="仿宋"/>
                <w:color w:val="000000"/>
                <w:kern w:val="0"/>
                <w:szCs w:val="21"/>
              </w:rPr>
            </w:pPr>
            <w:r>
              <w:rPr>
                <w:rFonts w:ascii="仿宋" w:eastAsia="仿宋" w:hAnsi="仿宋" w:cs="仿宋" w:hint="eastAsia"/>
                <w:color w:val="000000"/>
                <w:kern w:val="0"/>
                <w:szCs w:val="21"/>
              </w:rPr>
              <w:t>部门及所属二级单位履行职责对社会发展所带来的直接或间接影响。</w:t>
            </w:r>
          </w:p>
          <w:p w:rsidR="006A1CCC" w:rsidRDefault="006A1CCC" w:rsidP="00752E24">
            <w:pPr>
              <w:widowControl/>
              <w:spacing w:line="240" w:lineRule="exact"/>
              <w:textAlignment w:val="center"/>
              <w:rPr>
                <w:rFonts w:ascii="仿宋" w:eastAsia="仿宋" w:hAnsi="仿宋" w:cs="仿宋"/>
                <w:color w:val="000000"/>
                <w:kern w:val="0"/>
                <w:szCs w:val="21"/>
              </w:rPr>
            </w:pPr>
            <w:r>
              <w:rPr>
                <w:rFonts w:ascii="仿宋" w:eastAsia="仿宋" w:hAnsi="仿宋" w:cs="仿宋" w:hint="eastAsia"/>
                <w:color w:val="000000"/>
                <w:kern w:val="0"/>
                <w:szCs w:val="21"/>
              </w:rPr>
              <w:t>评价要点：</w:t>
            </w:r>
            <w:r>
              <w:rPr>
                <w:rFonts w:ascii="仿宋" w:eastAsia="仿宋" w:hAnsi="仿宋" w:cs="仿宋" w:hint="eastAsia"/>
                <w:color w:val="000000"/>
                <w:kern w:val="0"/>
                <w:szCs w:val="21"/>
              </w:rPr>
              <w:br/>
              <w:t xml:space="preserve">1.通过部门所属企事业单位的改革，促进了企事业单位可持续发展，带动就业增长情况；          </w:t>
            </w:r>
            <w:r>
              <w:rPr>
                <w:rFonts w:ascii="仿宋" w:eastAsia="仿宋" w:hAnsi="仿宋" w:cs="仿宋" w:hint="eastAsia"/>
                <w:color w:val="000000"/>
                <w:kern w:val="0"/>
                <w:szCs w:val="21"/>
              </w:rPr>
              <w:br/>
              <w:t>2.通过预算支出项目的实施，是否明显促进了行业精神文明建设；</w:t>
            </w:r>
            <w:r>
              <w:rPr>
                <w:rFonts w:ascii="仿宋" w:eastAsia="仿宋" w:hAnsi="仿宋" w:cs="仿宋" w:hint="eastAsia"/>
                <w:color w:val="000000"/>
                <w:kern w:val="0"/>
                <w:szCs w:val="21"/>
              </w:rPr>
              <w:br/>
              <w:t>3.通过部门履职是否明显提高城乡居民生活水平，满足了人们日益增长的物质与文化生活需求；</w:t>
            </w:r>
            <w:r>
              <w:rPr>
                <w:rFonts w:ascii="仿宋" w:eastAsia="仿宋" w:hAnsi="仿宋" w:cs="仿宋" w:hint="eastAsia"/>
                <w:color w:val="000000"/>
                <w:kern w:val="0"/>
                <w:szCs w:val="21"/>
              </w:rPr>
              <w:br/>
              <w:t>4.通过预算项目的实施，是否提高了劳动生产率，降低了劳动强度，促进了劳动人民的身心健康；</w:t>
            </w:r>
            <w:r>
              <w:rPr>
                <w:rFonts w:ascii="仿宋" w:eastAsia="仿宋" w:hAnsi="仿宋" w:cs="仿宋" w:hint="eastAsia"/>
                <w:color w:val="000000"/>
                <w:kern w:val="0"/>
                <w:szCs w:val="21"/>
              </w:rPr>
              <w:br/>
              <w:t>5.通过部门履职行业形象是否得到了大大提升了，增强了部门影响力。</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textAlignment w:val="center"/>
              <w:rPr>
                <w:rFonts w:ascii="仿宋" w:eastAsia="仿宋" w:hAnsi="仿宋" w:cs="仿宋"/>
                <w:color w:val="000000"/>
                <w:kern w:val="0"/>
                <w:szCs w:val="21"/>
              </w:rPr>
            </w:pPr>
            <w:r>
              <w:rPr>
                <w:rFonts w:ascii="仿宋" w:eastAsia="仿宋" w:hAnsi="仿宋" w:cs="仿宋" w:hint="eastAsia"/>
                <w:color w:val="000000"/>
                <w:kern w:val="0"/>
                <w:szCs w:val="21"/>
              </w:rPr>
              <w:t>根据不同部门履职的内容和特点，具体测算部门履职产生的社会效益。</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5</w:t>
            </w:r>
          </w:p>
        </w:tc>
      </w:tr>
      <w:tr w:rsidR="006A1CCC" w:rsidRPr="00011D05" w:rsidTr="00752E24">
        <w:trPr>
          <w:trHeight w:val="68"/>
        </w:trPr>
        <w:tc>
          <w:tcPr>
            <w:tcW w:w="817" w:type="dxa"/>
            <w:vMerge/>
            <w:tcBorders>
              <w:left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p>
        </w:tc>
        <w:tc>
          <w:tcPr>
            <w:tcW w:w="851" w:type="dxa"/>
            <w:vMerge/>
            <w:tcBorders>
              <w:left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hint="eastAsia"/>
                <w:color w:val="000000"/>
                <w:kern w:val="0"/>
                <w:szCs w:val="21"/>
              </w:rPr>
              <w:t>生态效益</w:t>
            </w:r>
          </w:p>
          <w:p w:rsidR="006A1CCC" w:rsidRPr="00011D05" w:rsidRDefault="006A1CCC" w:rsidP="00752E24">
            <w:pPr>
              <w:widowControl/>
              <w:spacing w:line="240" w:lineRule="exact"/>
              <w:jc w:val="left"/>
              <w:rPr>
                <w:rFonts w:ascii="仿宋" w:eastAsia="仿宋" w:hAnsi="仿宋" w:cs="仿宋"/>
                <w:color w:val="000000"/>
                <w:kern w:val="0"/>
                <w:szCs w:val="21"/>
              </w:rPr>
            </w:pPr>
            <w:r w:rsidRPr="00011D05">
              <w:rPr>
                <w:rFonts w:ascii="仿宋" w:eastAsia="仿宋" w:hAnsi="仿宋" w:cs="仿宋"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Default="006A1CCC" w:rsidP="00752E24">
            <w:pPr>
              <w:widowControl/>
              <w:spacing w:line="240" w:lineRule="exact"/>
              <w:jc w:val="left"/>
              <w:textAlignment w:val="center"/>
              <w:rPr>
                <w:rFonts w:ascii="仿宋" w:eastAsia="仿宋" w:hAnsi="仿宋" w:cs="仿宋"/>
                <w:color w:val="000000"/>
                <w:kern w:val="0"/>
                <w:szCs w:val="21"/>
              </w:rPr>
            </w:pPr>
            <w:r>
              <w:rPr>
                <w:rFonts w:ascii="仿宋" w:eastAsia="仿宋" w:hAnsi="仿宋" w:cs="仿宋" w:hint="eastAsia"/>
                <w:color w:val="000000"/>
                <w:kern w:val="0"/>
                <w:szCs w:val="21"/>
              </w:rPr>
              <w:t>部门及所属二级单位履行职责对生态环境所带来的直接或间接影响。</w:t>
            </w:r>
          </w:p>
          <w:p w:rsidR="006A1CCC" w:rsidRDefault="006A1CCC" w:rsidP="00752E24">
            <w:pPr>
              <w:widowControl/>
              <w:spacing w:line="240" w:lineRule="exact"/>
              <w:jc w:val="left"/>
              <w:textAlignment w:val="center"/>
              <w:rPr>
                <w:rFonts w:ascii="仿宋" w:eastAsia="仿宋" w:hAnsi="仿宋" w:cs="仿宋"/>
                <w:color w:val="000000"/>
                <w:kern w:val="0"/>
                <w:szCs w:val="21"/>
              </w:rPr>
            </w:pPr>
            <w:r>
              <w:rPr>
                <w:rFonts w:ascii="仿宋" w:eastAsia="仿宋" w:hAnsi="仿宋" w:cs="仿宋" w:hint="eastAsia"/>
                <w:color w:val="000000"/>
                <w:kern w:val="0"/>
                <w:szCs w:val="21"/>
              </w:rPr>
              <w:t>评价要点：</w:t>
            </w:r>
            <w:r>
              <w:rPr>
                <w:rFonts w:ascii="仿宋" w:eastAsia="仿宋" w:hAnsi="仿宋" w:cs="仿宋" w:hint="eastAsia"/>
                <w:color w:val="000000"/>
                <w:kern w:val="0"/>
                <w:szCs w:val="21"/>
              </w:rPr>
              <w:br/>
              <w:t>1.通过预算支出项目的实施，绿色、节能环保新技术的应用和推广，明显带动各环节的节能减排，也具有一定的环境效益；</w:t>
            </w:r>
            <w:r>
              <w:rPr>
                <w:rFonts w:ascii="仿宋" w:eastAsia="仿宋" w:hAnsi="仿宋" w:cs="仿宋" w:hint="eastAsia"/>
                <w:color w:val="000000"/>
                <w:kern w:val="0"/>
                <w:szCs w:val="21"/>
              </w:rPr>
              <w:br/>
              <w:t>2.通过履职有效地控制虚假、伪劣、霉变等劣质产品进入市场，影响了人民生活质量，净化地市场环境；</w:t>
            </w:r>
            <w:r>
              <w:rPr>
                <w:rFonts w:ascii="仿宋" w:eastAsia="仿宋" w:hAnsi="仿宋" w:cs="仿宋" w:hint="eastAsia"/>
                <w:color w:val="000000"/>
                <w:kern w:val="0"/>
                <w:szCs w:val="21"/>
              </w:rPr>
              <w:br/>
              <w:t>3.通过预算支出项目的实施，是否达到减少污染物排放；</w:t>
            </w:r>
            <w:r>
              <w:rPr>
                <w:rFonts w:ascii="仿宋" w:eastAsia="仿宋" w:hAnsi="仿宋" w:cs="仿宋" w:hint="eastAsia"/>
                <w:color w:val="000000"/>
                <w:kern w:val="0"/>
                <w:szCs w:val="21"/>
              </w:rPr>
              <w:br/>
              <w:t>4.通过预算支出项目的实施，周围环境得到了整治，面貌得到了改善。</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jc w:val="lef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根据不同部门履职的内容和特点，具体测算部门履职产生的生态效益。</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5</w:t>
            </w:r>
          </w:p>
        </w:tc>
      </w:tr>
      <w:tr w:rsidR="006A1CCC" w:rsidRPr="00011D05" w:rsidTr="00752E24">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rsidR="006A1CCC" w:rsidRPr="00011D05" w:rsidRDefault="006A1CCC" w:rsidP="00752E24">
            <w:pPr>
              <w:spacing w:line="240" w:lineRule="exact"/>
              <w:rPr>
                <w:rFonts w:ascii="仿宋" w:eastAsia="仿宋" w:hAnsi="仿宋" w:cs="仿宋" w:hint="eastAsia"/>
                <w:color w:val="000000"/>
                <w:kern w:val="0"/>
                <w:szCs w:val="21"/>
              </w:rPr>
            </w:pPr>
          </w:p>
        </w:tc>
        <w:tc>
          <w:tcPr>
            <w:tcW w:w="851" w:type="dxa"/>
            <w:vMerge/>
            <w:tcBorders>
              <w:left w:val="single" w:sz="4" w:space="0" w:color="000000"/>
              <w:right w:val="single" w:sz="4" w:space="0" w:color="000000"/>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rsidR="006A1CCC" w:rsidRPr="00011D05" w:rsidRDefault="006A1CCC"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服务对象</w:t>
            </w:r>
            <w:r w:rsidRPr="00011D05">
              <w:rPr>
                <w:rFonts w:ascii="仿宋" w:eastAsia="仿宋" w:hAnsi="仿宋" w:cs="仿宋"/>
                <w:color w:val="000000"/>
                <w:kern w:val="0"/>
                <w:szCs w:val="21"/>
              </w:rPr>
              <w:t>满意度（5）</w:t>
            </w:r>
          </w:p>
        </w:tc>
        <w:tc>
          <w:tcPr>
            <w:tcW w:w="3260"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pBdr>
                <w:top w:val="none" w:sz="0" w:space="0" w:color="000000"/>
                <w:left w:val="none" w:sz="0" w:space="0" w:color="000000"/>
                <w:bottom w:val="none" w:sz="0" w:space="0" w:color="000000"/>
                <w:right w:val="none" w:sz="0" w:space="0" w:color="000000"/>
              </w:pBdr>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通过对部门（单位）的服务对象对部门履职效果的满意程度调查，反映和考核社会公众或服务对象对部门履职的满意度。</w:t>
            </w:r>
          </w:p>
        </w:tc>
        <w:tc>
          <w:tcPr>
            <w:tcW w:w="2552" w:type="dxa"/>
            <w:tcBorders>
              <w:top w:val="single" w:sz="4" w:space="0" w:color="000000"/>
              <w:left w:val="single" w:sz="4" w:space="0" w:color="auto"/>
              <w:bottom w:val="single" w:sz="4" w:space="0" w:color="000000"/>
              <w:right w:val="single" w:sz="4" w:space="0" w:color="auto"/>
            </w:tcBorders>
            <w:vAlign w:val="center"/>
          </w:tcPr>
          <w:p w:rsidR="006A1CCC" w:rsidRPr="00011D05" w:rsidRDefault="006A1CCC" w:rsidP="00752E24">
            <w:pPr>
              <w:widowControl/>
              <w:spacing w:line="240" w:lineRule="exact"/>
              <w:rPr>
                <w:rFonts w:ascii="仿宋" w:eastAsia="仿宋" w:hAnsi="仿宋" w:cs="仿宋"/>
                <w:color w:val="000000"/>
                <w:kern w:val="0"/>
                <w:szCs w:val="21"/>
              </w:rPr>
            </w:pPr>
            <w:r w:rsidRPr="00011D05">
              <w:rPr>
                <w:rFonts w:ascii="仿宋" w:eastAsia="仿宋" w:hAnsi="仿宋" w:cs="仿宋"/>
                <w:color w:val="000000"/>
                <w:kern w:val="0"/>
                <w:szCs w:val="21"/>
              </w:rPr>
              <w:t>按照满意度调查的优秀、良好、合格、不合格给予该项指标打分：</w:t>
            </w:r>
          </w:p>
          <w:p w:rsidR="006A1CCC" w:rsidRPr="00011D05" w:rsidRDefault="006A1CCC" w:rsidP="00752E24">
            <w:pPr>
              <w:widowControl/>
              <w:spacing w:line="240" w:lineRule="exact"/>
              <w:rPr>
                <w:rFonts w:ascii="仿宋" w:eastAsia="仿宋" w:hAnsi="仿宋" w:cs="仿宋" w:hint="eastAsia"/>
                <w:color w:val="000000"/>
                <w:kern w:val="0"/>
                <w:szCs w:val="21"/>
              </w:rPr>
            </w:pPr>
            <w:r w:rsidRPr="00011D05">
              <w:rPr>
                <w:rFonts w:ascii="仿宋" w:eastAsia="仿宋" w:hAnsi="仿宋" w:cs="仿宋"/>
                <w:color w:val="000000"/>
                <w:kern w:val="0"/>
                <w:szCs w:val="21"/>
              </w:rPr>
              <w:t>优秀（</w:t>
            </w:r>
            <w:r w:rsidRPr="00011D05">
              <w:rPr>
                <w:rFonts w:ascii="仿宋" w:eastAsia="仿宋" w:hAnsi="仿宋" w:cs="仿宋" w:hint="eastAsia"/>
                <w:color w:val="000000"/>
                <w:kern w:val="0"/>
                <w:szCs w:val="21"/>
              </w:rPr>
              <w:t>5</w:t>
            </w:r>
            <w:r w:rsidRPr="00011D05">
              <w:rPr>
                <w:rFonts w:ascii="仿宋" w:eastAsia="仿宋" w:hAnsi="仿宋" w:cs="仿宋"/>
                <w:color w:val="000000"/>
                <w:kern w:val="0"/>
                <w:szCs w:val="21"/>
              </w:rPr>
              <w:t>）；良好（</w:t>
            </w:r>
            <w:r w:rsidRPr="00011D05">
              <w:rPr>
                <w:rFonts w:ascii="仿宋" w:eastAsia="仿宋" w:hAnsi="仿宋" w:cs="仿宋" w:hint="eastAsia"/>
                <w:color w:val="000000"/>
                <w:kern w:val="0"/>
                <w:szCs w:val="21"/>
              </w:rPr>
              <w:t>3</w:t>
            </w:r>
            <w:r w:rsidRPr="00011D05">
              <w:rPr>
                <w:rFonts w:ascii="仿宋" w:eastAsia="仿宋" w:hAnsi="仿宋" w:cs="仿宋"/>
                <w:color w:val="000000"/>
                <w:kern w:val="0"/>
                <w:szCs w:val="21"/>
              </w:rPr>
              <w:t>）；合格（</w:t>
            </w:r>
            <w:r w:rsidRPr="00011D05">
              <w:rPr>
                <w:rFonts w:ascii="仿宋" w:eastAsia="仿宋" w:hAnsi="仿宋" w:cs="仿宋" w:hint="eastAsia"/>
                <w:color w:val="000000"/>
                <w:kern w:val="0"/>
                <w:szCs w:val="21"/>
              </w:rPr>
              <w:t>1</w:t>
            </w:r>
            <w:r w:rsidRPr="00011D05">
              <w:rPr>
                <w:rFonts w:ascii="仿宋" w:eastAsia="仿宋" w:hAnsi="仿宋" w:cs="仿宋"/>
                <w:color w:val="000000"/>
                <w:kern w:val="0"/>
                <w:szCs w:val="21"/>
              </w:rPr>
              <w:t>）；不合格（</w:t>
            </w:r>
            <w:r w:rsidRPr="00011D05">
              <w:rPr>
                <w:rFonts w:ascii="仿宋" w:eastAsia="仿宋" w:hAnsi="仿宋" w:cs="仿宋" w:hint="eastAsia"/>
                <w:color w:val="000000"/>
                <w:kern w:val="0"/>
                <w:szCs w:val="21"/>
              </w:rPr>
              <w:t>0</w:t>
            </w:r>
            <w:r w:rsidRPr="00011D05">
              <w:rPr>
                <w:rFonts w:ascii="仿宋" w:eastAsia="仿宋" w:hAnsi="仿宋" w:cs="仿宋"/>
                <w:color w:val="000000"/>
                <w:kern w:val="0"/>
                <w:szCs w:val="21"/>
              </w:rPr>
              <w:t>）。</w:t>
            </w:r>
          </w:p>
        </w:tc>
        <w:tc>
          <w:tcPr>
            <w:tcW w:w="567" w:type="dxa"/>
            <w:tcBorders>
              <w:top w:val="single" w:sz="4" w:space="0" w:color="000000"/>
              <w:left w:val="single" w:sz="4" w:space="0" w:color="auto"/>
              <w:bottom w:val="single" w:sz="4" w:space="0" w:color="000000"/>
              <w:right w:val="single" w:sz="4" w:space="0" w:color="000000"/>
            </w:tcBorders>
            <w:vAlign w:val="center"/>
          </w:tcPr>
          <w:p w:rsidR="006A1CCC" w:rsidRPr="00011D05" w:rsidRDefault="004575B4" w:rsidP="00752E24">
            <w:pPr>
              <w:widowControl/>
              <w:spacing w:line="240" w:lineRule="exact"/>
              <w:jc w:val="left"/>
              <w:rPr>
                <w:rFonts w:ascii="仿宋" w:eastAsia="仿宋" w:hAnsi="仿宋" w:cs="仿宋" w:hint="eastAsia"/>
                <w:color w:val="000000"/>
                <w:kern w:val="0"/>
                <w:szCs w:val="21"/>
              </w:rPr>
            </w:pPr>
            <w:r w:rsidRPr="00011D05">
              <w:rPr>
                <w:rFonts w:ascii="仿宋" w:eastAsia="仿宋" w:hAnsi="仿宋" w:cs="仿宋" w:hint="eastAsia"/>
                <w:color w:val="000000"/>
                <w:kern w:val="0"/>
                <w:szCs w:val="21"/>
              </w:rPr>
              <w:t>5</w:t>
            </w:r>
          </w:p>
        </w:tc>
      </w:tr>
    </w:tbl>
    <w:p w:rsidR="002F07DF" w:rsidRPr="00011D05" w:rsidRDefault="002F07DF">
      <w:pPr>
        <w:widowControl/>
        <w:spacing w:line="480" w:lineRule="exact"/>
        <w:jc w:val="left"/>
        <w:rPr>
          <w:rFonts w:ascii="仿宋" w:eastAsia="仿宋" w:hAnsi="仿宋" w:cs="仿宋"/>
          <w:color w:val="000000"/>
          <w:kern w:val="0"/>
          <w:szCs w:val="21"/>
        </w:rPr>
      </w:pPr>
    </w:p>
    <w:p w:rsidR="00752E24" w:rsidRDefault="00752E24">
      <w:pPr>
        <w:rPr>
          <w:rFonts w:ascii="黑体" w:eastAsia="黑体" w:hAnsi="黑体" w:cs="黑体"/>
          <w:b/>
          <w:bCs/>
          <w:sz w:val="30"/>
          <w:szCs w:val="30"/>
        </w:rPr>
      </w:pPr>
      <w:r>
        <w:rPr>
          <w:rFonts w:ascii="黑体" w:eastAsia="黑体" w:hAnsi="黑体" w:cs="黑体" w:hint="eastAsia"/>
          <w:b/>
          <w:bCs/>
          <w:sz w:val="30"/>
          <w:szCs w:val="30"/>
        </w:rPr>
        <w:lastRenderedPageBreak/>
        <w:t>(后附部门整体自评报告)</w:t>
      </w:r>
    </w:p>
    <w:p w:rsidR="00752E24" w:rsidRDefault="00752E24">
      <w:pPr>
        <w:rPr>
          <w:rFonts w:ascii="黑体" w:eastAsia="黑体" w:hAnsi="黑体" w:cs="黑体"/>
          <w:b/>
          <w:bCs/>
          <w:sz w:val="30"/>
          <w:szCs w:val="30"/>
        </w:rPr>
      </w:pPr>
    </w:p>
    <w:p w:rsidR="00752E24" w:rsidRDefault="00752E24" w:rsidP="00752E24">
      <w:pPr>
        <w:ind w:firstLine="780"/>
        <w:jc w:val="center"/>
        <w:rPr>
          <w:rFonts w:asciiTheme="minorEastAsia" w:hAnsiTheme="minorEastAsia" w:cs="黑体"/>
          <w:b/>
          <w:bCs/>
          <w:sz w:val="44"/>
          <w:szCs w:val="44"/>
        </w:rPr>
      </w:pPr>
      <w:r w:rsidRPr="00752E24">
        <w:rPr>
          <w:rFonts w:asciiTheme="minorEastAsia" w:hAnsiTheme="minorEastAsia" w:cs="黑体" w:hint="eastAsia"/>
          <w:b/>
          <w:bCs/>
          <w:sz w:val="44"/>
          <w:szCs w:val="44"/>
        </w:rPr>
        <w:t>隆尧县</w:t>
      </w:r>
      <w:r w:rsidR="001A0DE6">
        <w:rPr>
          <w:rFonts w:asciiTheme="minorEastAsia" w:hAnsiTheme="minorEastAsia" w:cs="黑体" w:hint="eastAsia"/>
          <w:b/>
          <w:bCs/>
          <w:sz w:val="44"/>
          <w:szCs w:val="44"/>
        </w:rPr>
        <w:t>总工会</w:t>
      </w:r>
    </w:p>
    <w:p w:rsidR="002F07DF" w:rsidRPr="00752E24" w:rsidRDefault="006A1CCC" w:rsidP="00752E24">
      <w:pPr>
        <w:ind w:firstLine="780"/>
        <w:jc w:val="center"/>
        <w:rPr>
          <w:rFonts w:asciiTheme="minorEastAsia" w:hAnsiTheme="minorEastAsia" w:cs="黑体"/>
          <w:b/>
          <w:bCs/>
          <w:sz w:val="44"/>
          <w:szCs w:val="44"/>
        </w:rPr>
      </w:pPr>
      <w:r w:rsidRPr="00752E24">
        <w:rPr>
          <w:rFonts w:asciiTheme="minorEastAsia" w:hAnsiTheme="minorEastAsia" w:cs="黑体" w:hint="eastAsia"/>
          <w:b/>
          <w:bCs/>
          <w:sz w:val="44"/>
          <w:szCs w:val="44"/>
        </w:rPr>
        <w:t>2021年</w:t>
      </w:r>
      <w:r w:rsidR="00E924C0" w:rsidRPr="00752E24">
        <w:rPr>
          <w:rFonts w:asciiTheme="minorEastAsia" w:hAnsiTheme="minorEastAsia" w:cs="黑体" w:hint="eastAsia"/>
          <w:b/>
          <w:bCs/>
          <w:sz w:val="44"/>
          <w:szCs w:val="44"/>
        </w:rPr>
        <w:t>部门整体支出绩效评价</w:t>
      </w:r>
      <w:r w:rsidRPr="00752E24">
        <w:rPr>
          <w:rFonts w:asciiTheme="minorEastAsia" w:hAnsiTheme="minorEastAsia" w:cs="黑体" w:hint="eastAsia"/>
          <w:b/>
          <w:bCs/>
          <w:sz w:val="44"/>
          <w:szCs w:val="44"/>
        </w:rPr>
        <w:t>报告</w:t>
      </w:r>
    </w:p>
    <w:p w:rsidR="00752E24" w:rsidRPr="00756EFC" w:rsidRDefault="00756EFC" w:rsidP="00756EFC">
      <w:pPr>
        <w:ind w:firstLineChars="200" w:firstLine="640"/>
        <w:rPr>
          <w:rFonts w:ascii="黑体" w:eastAsia="黑体" w:hAnsi="黑体" w:cs="仿宋"/>
          <w:sz w:val="32"/>
          <w:szCs w:val="32"/>
        </w:rPr>
      </w:pPr>
      <w:r>
        <w:rPr>
          <w:rFonts w:ascii="黑体" w:eastAsia="黑体" w:hAnsi="黑体" w:cs="仿宋" w:hint="eastAsia"/>
          <w:sz w:val="32"/>
          <w:szCs w:val="32"/>
        </w:rPr>
        <w:t>一、</w:t>
      </w:r>
      <w:r w:rsidR="00E924C0" w:rsidRPr="00756EFC">
        <w:rPr>
          <w:rFonts w:ascii="黑体" w:eastAsia="黑体" w:hAnsi="黑体" w:cs="仿宋" w:hint="eastAsia"/>
          <w:sz w:val="32"/>
          <w:szCs w:val="32"/>
        </w:rPr>
        <w:t>基本概况。</w:t>
      </w:r>
    </w:p>
    <w:p w:rsidR="00D36CB5" w:rsidRDefault="00756EFC" w:rsidP="00756EFC">
      <w:pPr>
        <w:adjustRightInd w:val="0"/>
        <w:ind w:firstLineChars="200" w:firstLine="640"/>
        <w:rPr>
          <w:rFonts w:ascii="仿宋" w:eastAsia="仿宋" w:hAnsi="仿宋" w:cs="仿宋"/>
          <w:sz w:val="32"/>
          <w:szCs w:val="32"/>
        </w:rPr>
      </w:pPr>
      <w:r>
        <w:rPr>
          <w:rFonts w:ascii="仿宋" w:eastAsia="仿宋" w:hAnsi="仿宋" w:cs="仿宋" w:hint="eastAsia"/>
          <w:sz w:val="32"/>
          <w:szCs w:val="32"/>
        </w:rPr>
        <w:t>(一)</w:t>
      </w:r>
      <w:r w:rsidR="00E924C0" w:rsidRPr="00756EFC">
        <w:rPr>
          <w:rFonts w:ascii="仿宋" w:eastAsia="仿宋" w:hAnsi="仿宋" w:cs="仿宋" w:hint="eastAsia"/>
          <w:sz w:val="32"/>
          <w:szCs w:val="32"/>
        </w:rPr>
        <w:t>部门主要职责职能</w:t>
      </w:r>
      <w:r w:rsidR="008C54C8" w:rsidRPr="00756EFC">
        <w:rPr>
          <w:rFonts w:ascii="仿宋" w:eastAsia="仿宋" w:hAnsi="仿宋" w:cs="仿宋" w:hint="eastAsia"/>
          <w:sz w:val="32"/>
          <w:szCs w:val="32"/>
        </w:rPr>
        <w:t>和部门组织架构</w:t>
      </w:r>
    </w:p>
    <w:p w:rsidR="001A0DE6" w:rsidRDefault="001A0DE6" w:rsidP="001A0DE6">
      <w:pPr>
        <w:adjustRightInd w:val="0"/>
        <w:ind w:firstLineChars="200" w:firstLine="640"/>
        <w:rPr>
          <w:rFonts w:ascii="仿宋" w:eastAsia="仿宋" w:hAnsi="仿宋" w:cs="仿宋"/>
          <w:sz w:val="32"/>
          <w:szCs w:val="32"/>
        </w:rPr>
      </w:pPr>
      <w:r>
        <w:rPr>
          <w:rFonts w:ascii="仿宋" w:eastAsia="仿宋" w:hAnsi="仿宋" w:cs="仿宋" w:hint="eastAsia"/>
          <w:sz w:val="32"/>
          <w:szCs w:val="32"/>
        </w:rPr>
        <w:t>根据《隆尧县总工会职能配置、内设机构和人员编制规定》，隆尧县总工会的主要职责是：</w:t>
      </w:r>
    </w:p>
    <w:p w:rsidR="00756EFC" w:rsidRPr="00756EFC" w:rsidRDefault="001A0DE6" w:rsidP="001A0DE6">
      <w:pPr>
        <w:adjustRightInd w:val="0"/>
        <w:ind w:firstLineChars="200" w:firstLine="640"/>
        <w:rPr>
          <w:rFonts w:ascii="仿宋" w:eastAsia="仿宋" w:hAnsi="仿宋" w:cs="仿宋"/>
          <w:sz w:val="32"/>
          <w:szCs w:val="32"/>
        </w:rPr>
      </w:pPr>
      <w:r w:rsidRPr="001A0DE6">
        <w:rPr>
          <w:rFonts w:ascii="仿宋" w:eastAsia="仿宋" w:hAnsi="仿宋" w:cs="仿宋" w:hint="eastAsia"/>
          <w:sz w:val="32"/>
          <w:szCs w:val="32"/>
        </w:rPr>
        <w:t xml:space="preserve">1.组织联系职工群众的职能。工会组织是历史上形成的工人群众最容易接受的一种组织形式。工人阶级要实现自己的历史使命,必须通过工会使工人阶级作为一种阶级组织起来。在社会主义条件下,工会仍然作为工人阶级的一种重要的组织形式继续存在着。工会组织联系职工群众的职能的实质是,通过工会最广泛的把职工群众组织起来,建立起党和职工群众、国家和职工群众之间的联系:通过工会的日常工作,不断地把党的纲领、任务和政策同职工群众的意愿和要求紧密结合起来,成为职工群众的自觉行动,从而使工会运动同实现工人阶级历史使命结合起来。 </w:t>
      </w:r>
      <w:r w:rsidRPr="001A0DE6">
        <w:rPr>
          <w:rFonts w:ascii="仿宋" w:eastAsia="仿宋" w:hAnsi="仿宋" w:cs="仿宋" w:hint="eastAsia"/>
          <w:sz w:val="32"/>
          <w:szCs w:val="32"/>
        </w:rPr>
        <w:br/>
        <w:t xml:space="preserve">    2.保护职工群众利益的职能。工会本来就是工人群众自愿联合起来维护自己利益的组织,工人阶级成为自己国家的领导阶级之后,工会的保护职能依然存在,在社会主义条件下,工会为了密</w:t>
      </w:r>
      <w:r w:rsidRPr="001A0DE6">
        <w:rPr>
          <w:rFonts w:ascii="仿宋" w:eastAsia="仿宋" w:hAnsi="仿宋" w:cs="仿宋" w:hint="eastAsia"/>
          <w:sz w:val="32"/>
          <w:szCs w:val="32"/>
        </w:rPr>
        <w:lastRenderedPageBreak/>
        <w:t>切联系群众,必须履行保护职工利益的职责,要通过自己的活动,坚决维护职工的合法利益,切实为职工多办事、办好事；同时,工会作为国家领导阶级的群众组织,必须承担保护自己国家的义务,要教育职工提高对国家、集体、个人三者利益一致的认识,自觉地以个人利益服从国家和集体利益,眼前利益服从长远利益。</w:t>
      </w:r>
      <w:r w:rsidRPr="001A0DE6">
        <w:rPr>
          <w:rFonts w:ascii="仿宋" w:eastAsia="仿宋" w:hAnsi="仿宋" w:cs="仿宋" w:hint="eastAsia"/>
          <w:sz w:val="32"/>
          <w:szCs w:val="32"/>
        </w:rPr>
        <w:br/>
        <w:t xml:space="preserve">   </w:t>
      </w:r>
      <w:r w:rsidRPr="001A0DE6">
        <w:rPr>
          <w:rFonts w:ascii="仿宋" w:eastAsia="仿宋" w:hAnsi="仿宋" w:cs="仿宋" w:hint="eastAsia"/>
          <w:b/>
          <w:sz w:val="32"/>
          <w:szCs w:val="32"/>
        </w:rPr>
        <w:t xml:space="preserve"> </w:t>
      </w:r>
      <w:r w:rsidRPr="001A0DE6">
        <w:rPr>
          <w:rFonts w:ascii="仿宋" w:eastAsia="仿宋" w:hAnsi="仿宋" w:cs="仿宋" w:hint="eastAsia"/>
          <w:sz w:val="32"/>
          <w:szCs w:val="32"/>
        </w:rPr>
        <w:t>3.教育职工群众的职能。  教育职工群众认识工人阶级在新时期的地位和肩负的历史责任,不断提高他们的思想政治素质和科学文化素质,发挥工人阶级在社会主义现代化建设中的主导作用,是工会当前最重要的职责。</w:t>
      </w:r>
      <w:r w:rsidRPr="001A0DE6">
        <w:rPr>
          <w:rFonts w:ascii="仿宋" w:eastAsia="仿宋" w:hAnsi="仿宋" w:cs="仿宋" w:hint="eastAsia"/>
          <w:sz w:val="32"/>
          <w:szCs w:val="32"/>
        </w:rPr>
        <w:br/>
        <w:t xml:space="preserve">    4.代表和吸引职工群众参与国家建设和管理的职能。 工会参与国家建设和管理,主要通过自己的活动,组织吸引职工参与管理，增强职工主人翁责任感,发挥职工建设社会主义的积极性和创造性。</w:t>
      </w:r>
    </w:p>
    <w:p w:rsidR="001A0DE6" w:rsidRDefault="00756EFC" w:rsidP="00756EFC">
      <w:pPr>
        <w:adjustRightInd w:val="0"/>
        <w:rPr>
          <w:rFonts w:ascii="仿宋" w:eastAsia="仿宋" w:hAnsi="仿宋" w:cs="仿宋"/>
          <w:sz w:val="32"/>
          <w:szCs w:val="32"/>
        </w:rPr>
      </w:pPr>
      <w:r>
        <w:rPr>
          <w:rFonts w:ascii="仿宋" w:eastAsia="仿宋" w:hAnsi="仿宋" w:cs="仿宋" w:hint="eastAsia"/>
          <w:sz w:val="32"/>
          <w:szCs w:val="32"/>
        </w:rPr>
        <w:t xml:space="preserve">   </w:t>
      </w:r>
      <w:r w:rsidR="00D36CB5" w:rsidRPr="00756EFC">
        <w:rPr>
          <w:rFonts w:ascii="仿宋" w:eastAsia="仿宋" w:hAnsi="仿宋" w:cs="仿宋" w:hint="eastAsia"/>
          <w:sz w:val="32"/>
          <w:szCs w:val="32"/>
        </w:rPr>
        <w:t>（二）</w:t>
      </w:r>
      <w:r w:rsidR="008C54C8" w:rsidRPr="00756EFC">
        <w:rPr>
          <w:rFonts w:ascii="仿宋" w:eastAsia="仿宋" w:hAnsi="仿宋" w:cs="仿宋" w:hint="eastAsia"/>
          <w:sz w:val="32"/>
          <w:szCs w:val="32"/>
        </w:rPr>
        <w:t>人员及资产情况。</w:t>
      </w:r>
    </w:p>
    <w:p w:rsidR="001A0DE6" w:rsidRPr="00756EFC" w:rsidRDefault="001A0DE6" w:rsidP="001A0DE6">
      <w:pPr>
        <w:adjustRightInd w:val="0"/>
        <w:ind w:firstLineChars="200" w:firstLine="640"/>
        <w:rPr>
          <w:rFonts w:ascii="仿宋" w:eastAsia="仿宋" w:hAnsi="仿宋" w:cs="仿宋"/>
          <w:sz w:val="32"/>
          <w:szCs w:val="32"/>
        </w:rPr>
      </w:pPr>
      <w:r>
        <w:rPr>
          <w:rFonts w:ascii="仿宋" w:eastAsia="仿宋" w:hAnsi="仿宋" w:cs="仿宋" w:hint="eastAsia"/>
          <w:sz w:val="32"/>
          <w:szCs w:val="32"/>
        </w:rPr>
        <w:t>截至2021年末我单位在职人员共计16人，资产合计682.79万元。</w:t>
      </w:r>
    </w:p>
    <w:p w:rsidR="008C54C8" w:rsidRDefault="00756EFC" w:rsidP="00756EFC">
      <w:pPr>
        <w:adjustRightInd w:val="0"/>
        <w:rPr>
          <w:rFonts w:ascii="仿宋" w:eastAsia="仿宋" w:hAnsi="仿宋" w:cs="仿宋"/>
          <w:sz w:val="32"/>
          <w:szCs w:val="32"/>
        </w:rPr>
      </w:pPr>
      <w:r>
        <w:rPr>
          <w:rFonts w:ascii="仿宋" w:eastAsia="仿宋" w:hAnsi="仿宋" w:cs="仿宋" w:hint="eastAsia"/>
          <w:sz w:val="32"/>
          <w:szCs w:val="32"/>
        </w:rPr>
        <w:t xml:space="preserve">   </w:t>
      </w:r>
      <w:r w:rsidR="00D36CB5" w:rsidRPr="00756EFC">
        <w:rPr>
          <w:rFonts w:ascii="仿宋" w:eastAsia="仿宋" w:hAnsi="仿宋" w:cs="仿宋" w:hint="eastAsia"/>
          <w:sz w:val="32"/>
          <w:szCs w:val="32"/>
        </w:rPr>
        <w:t>（三）</w:t>
      </w:r>
      <w:r w:rsidR="008C54C8" w:rsidRPr="00756EFC">
        <w:rPr>
          <w:rFonts w:ascii="仿宋" w:eastAsia="仿宋" w:hAnsi="仿宋" w:cs="仿宋" w:hint="eastAsia"/>
          <w:sz w:val="32"/>
          <w:szCs w:val="32"/>
        </w:rPr>
        <w:t>部门履职总体目标。</w:t>
      </w:r>
    </w:p>
    <w:p w:rsidR="001A0DE6" w:rsidRPr="002C384A" w:rsidRDefault="001A0DE6" w:rsidP="001A0DE6">
      <w:pPr>
        <w:adjustRightInd w:val="0"/>
        <w:ind w:firstLineChars="200" w:firstLine="640"/>
        <w:rPr>
          <w:rFonts w:ascii="仿宋" w:eastAsia="仿宋" w:hAnsi="仿宋" w:cs="仿宋"/>
          <w:sz w:val="32"/>
          <w:szCs w:val="32"/>
        </w:rPr>
      </w:pPr>
      <w:r w:rsidRPr="001A0DE6">
        <w:rPr>
          <w:rFonts w:ascii="仿宋" w:eastAsia="仿宋" w:hAnsi="仿宋" w:cs="仿宋" w:hint="eastAsia"/>
          <w:sz w:val="32"/>
          <w:szCs w:val="32"/>
        </w:rPr>
        <w:t>1.</w:t>
      </w:r>
      <w:r w:rsidRPr="002C384A">
        <w:rPr>
          <w:rFonts w:ascii="仿宋" w:eastAsia="仿宋" w:hAnsi="仿宋" w:cs="仿宋" w:hint="eastAsia"/>
          <w:sz w:val="32"/>
          <w:szCs w:val="32"/>
        </w:rPr>
        <w:t xml:space="preserve"> 切实发挥工会的教育职能，加强职工思想政治引领。</w:t>
      </w:r>
    </w:p>
    <w:p w:rsidR="001A0DE6" w:rsidRDefault="001A0DE6" w:rsidP="001A0DE6">
      <w:pPr>
        <w:spacing w:line="600" w:lineRule="exact"/>
        <w:ind w:firstLineChars="200" w:firstLine="640"/>
        <w:rPr>
          <w:rFonts w:ascii="仿宋" w:eastAsia="仿宋" w:hAnsi="仿宋" w:cs="仿宋_GB2312"/>
          <w:bCs/>
          <w:color w:val="000000"/>
          <w:sz w:val="32"/>
          <w:szCs w:val="32"/>
        </w:rPr>
      </w:pPr>
      <w:r w:rsidRPr="002C384A">
        <w:rPr>
          <w:rFonts w:ascii="仿宋" w:eastAsia="仿宋" w:hAnsi="仿宋" w:cs="仿宋" w:hint="eastAsia"/>
          <w:sz w:val="32"/>
          <w:szCs w:val="32"/>
        </w:rPr>
        <w:t>2. 广泛开展创业立功活动，组织动员广大职工在推动高质量</w:t>
      </w:r>
      <w:r w:rsidRPr="001A0DE6">
        <w:rPr>
          <w:rFonts w:ascii="仿宋" w:eastAsia="仿宋" w:hAnsi="仿宋" w:cs="仿宋_GB2312" w:hint="eastAsia"/>
          <w:bCs/>
          <w:color w:val="000000"/>
          <w:sz w:val="32"/>
          <w:szCs w:val="32"/>
        </w:rPr>
        <w:t>赶超发展中发挥主力军作用。</w:t>
      </w:r>
    </w:p>
    <w:p w:rsidR="001A0DE6" w:rsidRPr="002C384A" w:rsidRDefault="001A0DE6" w:rsidP="001A0DE6">
      <w:pPr>
        <w:spacing w:line="600" w:lineRule="exact"/>
        <w:ind w:firstLineChars="200" w:firstLine="640"/>
        <w:rPr>
          <w:rFonts w:ascii="仿宋" w:eastAsia="仿宋" w:hAnsi="仿宋" w:cs="仿宋_GB2312"/>
          <w:bCs/>
          <w:color w:val="000000"/>
          <w:sz w:val="32"/>
          <w:szCs w:val="32"/>
        </w:rPr>
      </w:pPr>
      <w:r w:rsidRPr="001A0DE6">
        <w:rPr>
          <w:rFonts w:ascii="仿宋" w:eastAsia="仿宋" w:hAnsi="仿宋" w:cs="仿宋_GB2312" w:hint="eastAsia"/>
          <w:bCs/>
          <w:color w:val="000000"/>
          <w:sz w:val="32"/>
          <w:szCs w:val="32"/>
        </w:rPr>
        <w:lastRenderedPageBreak/>
        <w:t>3. 以“践行新理念，建功‘十四五’”、“五小（小发明、小创造、小建议、小改革、小攻关</w:t>
      </w:r>
      <w:r>
        <w:rPr>
          <w:rFonts w:ascii="仿宋" w:eastAsia="仿宋" w:hAnsi="仿宋" w:cs="仿宋_GB2312" w:hint="eastAsia"/>
          <w:bCs/>
          <w:color w:val="000000"/>
          <w:sz w:val="32"/>
          <w:szCs w:val="32"/>
        </w:rPr>
        <w:t>）竞赛”为载体，</w:t>
      </w:r>
      <w:r w:rsidRPr="002C384A">
        <w:rPr>
          <w:rFonts w:ascii="仿宋" w:eastAsia="仿宋" w:hAnsi="仿宋" w:cs="仿宋_GB2312" w:hint="eastAsia"/>
          <w:bCs/>
          <w:color w:val="000000"/>
          <w:sz w:val="32"/>
          <w:szCs w:val="32"/>
        </w:rPr>
        <w:t>动员广大职工积极参加劳动竞赛。</w:t>
      </w:r>
    </w:p>
    <w:p w:rsidR="001A0DE6" w:rsidRDefault="001A0DE6" w:rsidP="001A0DE6">
      <w:pPr>
        <w:spacing w:line="600" w:lineRule="exact"/>
        <w:ind w:firstLineChars="200" w:firstLine="640"/>
        <w:rPr>
          <w:rFonts w:ascii="仿宋" w:eastAsia="仿宋" w:hAnsi="仿宋" w:cs="仿宋_GB2312"/>
          <w:bCs/>
          <w:color w:val="000000"/>
          <w:sz w:val="32"/>
          <w:szCs w:val="32"/>
        </w:rPr>
      </w:pPr>
      <w:r w:rsidRPr="002C384A">
        <w:rPr>
          <w:rFonts w:ascii="仿宋" w:eastAsia="仿宋" w:hAnsi="仿宋" w:cs="仿宋_GB2312" w:hint="eastAsia"/>
          <w:bCs/>
          <w:color w:val="000000"/>
          <w:sz w:val="32"/>
          <w:szCs w:val="32"/>
        </w:rPr>
        <w:t>4.</w:t>
      </w:r>
      <w:r w:rsidRPr="001A0DE6">
        <w:rPr>
          <w:rFonts w:ascii="仿宋" w:eastAsia="仿宋" w:hAnsi="仿宋" w:cs="仿宋_GB2312" w:hint="eastAsia"/>
          <w:bCs/>
          <w:color w:val="000000"/>
          <w:sz w:val="32"/>
          <w:szCs w:val="32"/>
        </w:rPr>
        <w:t xml:space="preserve"> 大力实施产业工人队伍建设改革。</w:t>
      </w:r>
    </w:p>
    <w:p w:rsidR="001A0DE6" w:rsidRPr="001A0DE6" w:rsidRDefault="001A0DE6" w:rsidP="001A0DE6">
      <w:pPr>
        <w:spacing w:line="600" w:lineRule="exact"/>
        <w:ind w:firstLineChars="200" w:firstLine="640"/>
        <w:rPr>
          <w:rFonts w:ascii="仿宋" w:eastAsia="仿宋" w:hAnsi="仿宋" w:cs="仿宋_GB2312"/>
          <w:bCs/>
          <w:color w:val="000000"/>
          <w:sz w:val="32"/>
          <w:szCs w:val="32"/>
        </w:rPr>
      </w:pPr>
      <w:r w:rsidRPr="001A0DE6">
        <w:rPr>
          <w:rFonts w:ascii="仿宋" w:eastAsia="仿宋" w:hAnsi="仿宋" w:cs="仿宋_GB2312" w:hint="eastAsia"/>
          <w:bCs/>
          <w:color w:val="000000"/>
          <w:sz w:val="32"/>
          <w:szCs w:val="32"/>
        </w:rPr>
        <w:t>5. 切实履行维权职责，服务职工群众</w:t>
      </w:r>
      <w:r>
        <w:rPr>
          <w:rFonts w:ascii="仿宋" w:eastAsia="仿宋" w:hAnsi="仿宋" w:cs="仿宋_GB2312" w:hint="eastAsia"/>
          <w:bCs/>
          <w:color w:val="000000"/>
          <w:sz w:val="32"/>
          <w:szCs w:val="32"/>
        </w:rPr>
        <w:t>。</w:t>
      </w:r>
    </w:p>
    <w:p w:rsidR="001A0DE6" w:rsidRPr="001A0DE6" w:rsidRDefault="001A0DE6" w:rsidP="001A0DE6">
      <w:pPr>
        <w:spacing w:line="600" w:lineRule="exact"/>
        <w:ind w:firstLineChars="200" w:firstLine="640"/>
        <w:rPr>
          <w:rFonts w:ascii="仿宋" w:eastAsia="仿宋" w:hAnsi="仿宋" w:cs="仿宋_GB2312"/>
          <w:bCs/>
          <w:color w:val="000000"/>
          <w:sz w:val="32"/>
          <w:szCs w:val="32"/>
        </w:rPr>
      </w:pPr>
      <w:r w:rsidRPr="001A0DE6">
        <w:rPr>
          <w:rFonts w:ascii="仿宋" w:eastAsia="仿宋" w:hAnsi="仿宋" w:cs="仿宋_GB2312" w:hint="eastAsia"/>
          <w:bCs/>
          <w:color w:val="000000"/>
          <w:sz w:val="32"/>
          <w:szCs w:val="32"/>
        </w:rPr>
        <w:t>6. 进一步夯实基层基础，提高工会组织的战斗力。</w:t>
      </w:r>
    </w:p>
    <w:p w:rsidR="001A0DE6" w:rsidRPr="002C384A" w:rsidRDefault="001A0DE6" w:rsidP="001A0DE6">
      <w:pPr>
        <w:adjustRightInd w:val="0"/>
        <w:ind w:firstLineChars="200" w:firstLine="640"/>
        <w:rPr>
          <w:rFonts w:ascii="仿宋" w:eastAsia="仿宋" w:hAnsi="仿宋" w:cs="仿宋_GB2312"/>
          <w:bCs/>
          <w:color w:val="000000"/>
          <w:sz w:val="32"/>
          <w:szCs w:val="32"/>
        </w:rPr>
      </w:pPr>
      <w:r w:rsidRPr="002C384A">
        <w:rPr>
          <w:rFonts w:ascii="仿宋" w:eastAsia="仿宋" w:hAnsi="仿宋" w:cs="仿宋_GB2312" w:hint="eastAsia"/>
          <w:bCs/>
          <w:color w:val="000000"/>
          <w:sz w:val="32"/>
          <w:szCs w:val="32"/>
        </w:rPr>
        <w:t>7. 充分发挥工会职能，服务全县中心工作。</w:t>
      </w:r>
    </w:p>
    <w:p w:rsidR="001A0DE6" w:rsidRPr="002C384A" w:rsidRDefault="001A0DE6" w:rsidP="001A0DE6">
      <w:pPr>
        <w:adjustRightInd w:val="0"/>
        <w:ind w:firstLineChars="200" w:firstLine="640"/>
        <w:rPr>
          <w:rFonts w:ascii="仿宋" w:eastAsia="仿宋" w:hAnsi="仿宋" w:cs="仿宋_GB2312"/>
          <w:bCs/>
          <w:color w:val="000000"/>
          <w:sz w:val="32"/>
          <w:szCs w:val="32"/>
        </w:rPr>
      </w:pPr>
      <w:r w:rsidRPr="002C384A">
        <w:rPr>
          <w:rFonts w:ascii="仿宋" w:eastAsia="仿宋" w:hAnsi="仿宋" w:cs="仿宋_GB2312" w:hint="eastAsia"/>
          <w:bCs/>
          <w:color w:val="000000"/>
          <w:sz w:val="32"/>
          <w:szCs w:val="32"/>
        </w:rPr>
        <w:t>8.大力开展文体活动，丰富职工群众生活</w:t>
      </w:r>
      <w:r w:rsidRPr="001A0DE6">
        <w:rPr>
          <w:rFonts w:ascii="仿宋" w:eastAsia="仿宋" w:hAnsi="仿宋" w:cs="仿宋_GB2312" w:hint="eastAsia"/>
          <w:bCs/>
          <w:color w:val="000000"/>
          <w:sz w:val="32"/>
          <w:szCs w:val="32"/>
        </w:rPr>
        <w:t>。</w:t>
      </w:r>
    </w:p>
    <w:p w:rsidR="008C54C8" w:rsidRDefault="00756EFC" w:rsidP="00756EFC">
      <w:pPr>
        <w:adjustRightInd w:val="0"/>
        <w:rPr>
          <w:rFonts w:ascii="仿宋" w:eastAsia="仿宋" w:hAnsi="仿宋" w:cs="仿宋"/>
          <w:sz w:val="32"/>
          <w:szCs w:val="32"/>
        </w:rPr>
      </w:pPr>
      <w:r>
        <w:rPr>
          <w:rFonts w:ascii="仿宋" w:eastAsia="仿宋" w:hAnsi="仿宋" w:cs="仿宋" w:hint="eastAsia"/>
          <w:sz w:val="32"/>
          <w:szCs w:val="32"/>
        </w:rPr>
        <w:t xml:space="preserve">   </w:t>
      </w:r>
      <w:r w:rsidR="00D36CB5" w:rsidRPr="00756EFC">
        <w:rPr>
          <w:rFonts w:ascii="仿宋" w:eastAsia="仿宋" w:hAnsi="仿宋" w:cs="仿宋" w:hint="eastAsia"/>
          <w:sz w:val="32"/>
          <w:szCs w:val="32"/>
        </w:rPr>
        <w:t>（四）</w:t>
      </w:r>
      <w:r w:rsidR="00E924C0" w:rsidRPr="00756EFC">
        <w:rPr>
          <w:rFonts w:ascii="仿宋" w:eastAsia="仿宋" w:hAnsi="仿宋" w:cs="仿宋" w:hint="eastAsia"/>
          <w:sz w:val="32"/>
          <w:szCs w:val="32"/>
        </w:rPr>
        <w:t>年度整体绩效目标</w:t>
      </w:r>
      <w:r w:rsidR="008C54C8" w:rsidRPr="00756EFC">
        <w:rPr>
          <w:rFonts w:ascii="仿宋" w:eastAsia="仿宋" w:hAnsi="仿宋" w:cs="仿宋" w:hint="eastAsia"/>
          <w:sz w:val="32"/>
          <w:szCs w:val="32"/>
        </w:rPr>
        <w:t>和工作任务。</w:t>
      </w:r>
    </w:p>
    <w:p w:rsidR="001A0DE6" w:rsidRPr="00344BD0" w:rsidRDefault="001A0DE6" w:rsidP="00344BD0">
      <w:pPr>
        <w:spacing w:line="600" w:lineRule="exact"/>
        <w:ind w:firstLineChars="200" w:firstLine="640"/>
        <w:rPr>
          <w:rFonts w:ascii="仿宋" w:eastAsia="仿宋" w:hAnsi="仿宋" w:cs="仿宋_GB2312"/>
          <w:bCs/>
          <w:color w:val="000000"/>
          <w:sz w:val="32"/>
          <w:szCs w:val="32"/>
        </w:rPr>
      </w:pPr>
      <w:r w:rsidRPr="00344BD0">
        <w:rPr>
          <w:rFonts w:ascii="仿宋" w:eastAsia="仿宋" w:hAnsi="仿宋" w:cs="仿宋_GB2312" w:hint="eastAsia"/>
          <w:bCs/>
          <w:color w:val="000000"/>
          <w:sz w:val="32"/>
          <w:szCs w:val="32"/>
        </w:rPr>
        <w:t>2021年，县总工会坚持以习近平新时代中国特色社会主义思想为指导，领导班子努力加强政治思想、党风廉政等自身建设，在县委和省、市总的领导下，全县各级工会勇敢面对新一轮的新冠疫情，深入学习贯彻党的十九届五中六中全会精神党中央的一系列决策部署以及市、县的工作安排，以维护广大职工的健康和生命安全为出发点，以推进县域经济社会高质量赶超发展为中心任务，立足工会职能，精心谋划，攻坚克难，培树亮点，确保各项工作取得新成效，努力开创工会工作的新局面。</w:t>
      </w:r>
    </w:p>
    <w:p w:rsidR="002F07DF" w:rsidRDefault="00756EFC" w:rsidP="00756EFC">
      <w:pPr>
        <w:adjustRightInd w:val="0"/>
        <w:rPr>
          <w:rFonts w:ascii="楷体" w:eastAsia="楷体" w:hAnsi="楷体" w:cs="仿宋"/>
          <w:sz w:val="32"/>
          <w:szCs w:val="32"/>
        </w:rPr>
      </w:pPr>
      <w:r>
        <w:rPr>
          <w:rFonts w:ascii="仿宋" w:eastAsia="仿宋" w:hAnsi="仿宋" w:cs="仿宋" w:hint="eastAsia"/>
          <w:sz w:val="32"/>
          <w:szCs w:val="32"/>
        </w:rPr>
        <w:t xml:space="preserve">   </w:t>
      </w:r>
      <w:r w:rsidR="00D36CB5" w:rsidRPr="00756EFC">
        <w:rPr>
          <w:rFonts w:ascii="仿宋" w:eastAsia="仿宋" w:hAnsi="仿宋" w:cs="仿宋" w:hint="eastAsia"/>
          <w:sz w:val="32"/>
          <w:szCs w:val="32"/>
        </w:rPr>
        <w:t>（五）</w:t>
      </w:r>
      <w:r w:rsidR="008C54C8" w:rsidRPr="00756EFC">
        <w:rPr>
          <w:rFonts w:ascii="仿宋" w:eastAsia="仿宋" w:hAnsi="仿宋" w:cs="仿宋" w:hint="eastAsia"/>
          <w:sz w:val="32"/>
          <w:szCs w:val="32"/>
        </w:rPr>
        <w:t>预算资金安排及资金支出</w:t>
      </w:r>
      <w:r w:rsidR="008C54C8" w:rsidRPr="00D36CB5">
        <w:rPr>
          <w:rFonts w:ascii="楷体" w:eastAsia="楷体" w:hAnsi="楷体" w:cs="仿宋" w:hint="eastAsia"/>
          <w:sz w:val="32"/>
          <w:szCs w:val="32"/>
        </w:rPr>
        <w:t>情况。</w:t>
      </w:r>
    </w:p>
    <w:p w:rsidR="001A0DE6" w:rsidRPr="001A0DE6" w:rsidRDefault="001A0DE6" w:rsidP="001A0DE6">
      <w:pPr>
        <w:adjustRightInd w:val="0"/>
        <w:ind w:firstLineChars="200" w:firstLine="640"/>
        <w:rPr>
          <w:rFonts w:ascii="仿宋" w:eastAsia="仿宋" w:hAnsi="仿宋" w:cs="仿宋"/>
          <w:sz w:val="32"/>
          <w:szCs w:val="32"/>
        </w:rPr>
      </w:pPr>
      <w:r w:rsidRPr="001A0DE6">
        <w:rPr>
          <w:rFonts w:ascii="仿宋" w:eastAsia="仿宋" w:hAnsi="仿宋" w:cs="仿宋" w:hint="eastAsia"/>
          <w:sz w:val="32"/>
          <w:szCs w:val="32"/>
        </w:rPr>
        <w:t>预算总额</w:t>
      </w:r>
      <w:r w:rsidR="00485EA5">
        <w:rPr>
          <w:rFonts w:ascii="仿宋" w:eastAsia="仿宋" w:hAnsi="仿宋" w:cs="仿宋" w:hint="eastAsia"/>
          <w:sz w:val="32"/>
          <w:szCs w:val="32"/>
        </w:rPr>
        <w:t>3490398.03</w:t>
      </w:r>
      <w:r>
        <w:rPr>
          <w:rFonts w:ascii="仿宋" w:eastAsia="仿宋" w:hAnsi="仿宋" w:cs="仿宋" w:hint="eastAsia"/>
          <w:sz w:val="32"/>
          <w:szCs w:val="32"/>
        </w:rPr>
        <w:t>元，支出</w:t>
      </w:r>
      <w:r w:rsidR="00485EA5">
        <w:rPr>
          <w:rFonts w:ascii="仿宋" w:eastAsia="仿宋" w:hAnsi="仿宋" w:cs="仿宋" w:hint="eastAsia"/>
          <w:sz w:val="32"/>
          <w:szCs w:val="32"/>
        </w:rPr>
        <w:t>3489103.66</w:t>
      </w:r>
      <w:r>
        <w:rPr>
          <w:rFonts w:ascii="仿宋" w:eastAsia="仿宋" w:hAnsi="仿宋" w:cs="仿宋" w:hint="eastAsia"/>
          <w:sz w:val="32"/>
          <w:szCs w:val="32"/>
        </w:rPr>
        <w:t>万元。其中，冀财行[2020]167号/提前下达2021年困难职工及劳模帮扶救助专项资金项目预算</w:t>
      </w:r>
      <w:r w:rsidR="00485EA5">
        <w:rPr>
          <w:rFonts w:ascii="仿宋" w:eastAsia="仿宋" w:hAnsi="仿宋" w:cs="仿宋" w:hint="eastAsia"/>
          <w:sz w:val="32"/>
          <w:szCs w:val="32"/>
        </w:rPr>
        <w:t>8</w:t>
      </w:r>
      <w:r>
        <w:rPr>
          <w:rFonts w:ascii="仿宋" w:eastAsia="仿宋" w:hAnsi="仿宋" w:cs="仿宋" w:hint="eastAsia"/>
          <w:sz w:val="32"/>
          <w:szCs w:val="32"/>
        </w:rPr>
        <w:t>4</w:t>
      </w:r>
      <w:r w:rsidR="00485EA5">
        <w:rPr>
          <w:rFonts w:ascii="仿宋" w:eastAsia="仿宋" w:hAnsi="仿宋" w:cs="仿宋" w:hint="eastAsia"/>
          <w:sz w:val="32"/>
          <w:szCs w:val="32"/>
        </w:rPr>
        <w:t>000</w:t>
      </w:r>
      <w:r>
        <w:rPr>
          <w:rFonts w:ascii="仿宋" w:eastAsia="仿宋" w:hAnsi="仿宋" w:cs="仿宋" w:hint="eastAsia"/>
          <w:sz w:val="32"/>
          <w:szCs w:val="32"/>
        </w:rPr>
        <w:t>元，支出</w:t>
      </w:r>
      <w:r w:rsidR="00485EA5">
        <w:rPr>
          <w:rFonts w:ascii="仿宋" w:eastAsia="仿宋" w:hAnsi="仿宋" w:cs="仿宋" w:hint="eastAsia"/>
          <w:sz w:val="32"/>
          <w:szCs w:val="32"/>
        </w:rPr>
        <w:t>8</w:t>
      </w:r>
      <w:r>
        <w:rPr>
          <w:rFonts w:ascii="仿宋" w:eastAsia="仿宋" w:hAnsi="仿宋" w:cs="仿宋" w:hint="eastAsia"/>
          <w:sz w:val="32"/>
          <w:szCs w:val="32"/>
        </w:rPr>
        <w:t>4</w:t>
      </w:r>
      <w:r w:rsidR="00485EA5">
        <w:rPr>
          <w:rFonts w:ascii="仿宋" w:eastAsia="仿宋" w:hAnsi="仿宋" w:cs="仿宋" w:hint="eastAsia"/>
          <w:sz w:val="32"/>
          <w:szCs w:val="32"/>
        </w:rPr>
        <w:t>000</w:t>
      </w:r>
      <w:r>
        <w:rPr>
          <w:rFonts w:ascii="仿宋" w:eastAsia="仿宋" w:hAnsi="仿宋" w:cs="仿宋" w:hint="eastAsia"/>
          <w:sz w:val="32"/>
          <w:szCs w:val="32"/>
        </w:rPr>
        <w:t>元；工会经费预算300</w:t>
      </w:r>
      <w:r w:rsidR="00485EA5">
        <w:rPr>
          <w:rFonts w:ascii="仿宋" w:eastAsia="仿宋" w:hAnsi="仿宋" w:cs="仿宋" w:hint="eastAsia"/>
          <w:sz w:val="32"/>
          <w:szCs w:val="32"/>
        </w:rPr>
        <w:t>0000</w:t>
      </w:r>
      <w:r>
        <w:rPr>
          <w:rFonts w:ascii="仿宋" w:eastAsia="仿宋" w:hAnsi="仿宋" w:cs="仿宋" w:hint="eastAsia"/>
          <w:sz w:val="32"/>
          <w:szCs w:val="32"/>
        </w:rPr>
        <w:lastRenderedPageBreak/>
        <w:t>元，支出300</w:t>
      </w:r>
      <w:r w:rsidR="00485EA5">
        <w:rPr>
          <w:rFonts w:ascii="仿宋" w:eastAsia="仿宋" w:hAnsi="仿宋" w:cs="仿宋" w:hint="eastAsia"/>
          <w:sz w:val="32"/>
          <w:szCs w:val="32"/>
        </w:rPr>
        <w:t>0000元；人员类项目预算345298.03，支出344003.66；运转类公用项目61100元，支出61100元。</w:t>
      </w:r>
    </w:p>
    <w:p w:rsidR="00752E24" w:rsidRPr="002C384A" w:rsidRDefault="002C384A" w:rsidP="002C384A">
      <w:pPr>
        <w:ind w:left="709"/>
        <w:rPr>
          <w:rFonts w:ascii="黑体" w:eastAsia="黑体" w:hAnsi="黑体" w:cs="仿宋"/>
          <w:sz w:val="32"/>
          <w:szCs w:val="32"/>
        </w:rPr>
      </w:pPr>
      <w:r>
        <w:rPr>
          <w:rFonts w:ascii="黑体" w:eastAsia="黑体" w:hAnsi="黑体" w:cs="仿宋" w:hint="eastAsia"/>
          <w:sz w:val="32"/>
          <w:szCs w:val="32"/>
        </w:rPr>
        <w:t>二、</w:t>
      </w:r>
      <w:r w:rsidR="00E924C0" w:rsidRPr="002C384A">
        <w:rPr>
          <w:rFonts w:ascii="黑体" w:eastAsia="黑体" w:hAnsi="黑体" w:cs="仿宋" w:hint="eastAsia"/>
          <w:sz w:val="32"/>
          <w:szCs w:val="32"/>
        </w:rPr>
        <w:t>预算绩效管理开展及整体绩效实现情况。</w:t>
      </w:r>
    </w:p>
    <w:p w:rsidR="00752E24" w:rsidRPr="001A0DE6" w:rsidRDefault="008C54C8" w:rsidP="001A0DE6">
      <w:pPr>
        <w:pStyle w:val="aa"/>
        <w:numPr>
          <w:ilvl w:val="0"/>
          <w:numId w:val="10"/>
        </w:numPr>
        <w:adjustRightInd w:val="0"/>
        <w:ind w:firstLineChars="0"/>
        <w:rPr>
          <w:rFonts w:ascii="仿宋" w:eastAsia="仿宋" w:hAnsi="仿宋" w:cs="仿宋"/>
          <w:sz w:val="32"/>
          <w:szCs w:val="32"/>
        </w:rPr>
      </w:pPr>
      <w:r w:rsidRPr="001A0DE6">
        <w:rPr>
          <w:rFonts w:ascii="仿宋" w:eastAsia="仿宋" w:hAnsi="仿宋" w:cs="仿宋" w:hint="eastAsia"/>
          <w:sz w:val="32"/>
          <w:szCs w:val="32"/>
        </w:rPr>
        <w:t>部门开展预算绩效管理情况。</w:t>
      </w:r>
    </w:p>
    <w:p w:rsidR="001A0DE6" w:rsidRPr="00344BD0" w:rsidRDefault="001A0DE6" w:rsidP="001A0DE6">
      <w:pPr>
        <w:adjustRightInd w:val="0"/>
        <w:ind w:firstLineChars="200" w:firstLine="640"/>
        <w:rPr>
          <w:rFonts w:ascii="仿宋" w:eastAsia="仿宋" w:hAnsi="仿宋" w:cs="仿宋"/>
          <w:sz w:val="32"/>
          <w:szCs w:val="32"/>
        </w:rPr>
      </w:pPr>
      <w:r w:rsidRPr="00344BD0">
        <w:rPr>
          <w:rFonts w:ascii="仿宋" w:eastAsia="仿宋" w:hAnsi="仿宋" w:cs="仿宋" w:hint="eastAsia"/>
          <w:sz w:val="32"/>
          <w:szCs w:val="32"/>
        </w:rPr>
        <w:t>为规范绩效管理工作，我单位从事前评估、目标管理、中期监控及绩效评价等各个绩效管理环节，都建立了制度办法，各项制度的建立为扎实开展预算绩效管理工作提供了制度保障。</w:t>
      </w:r>
    </w:p>
    <w:p w:rsidR="001A0DE6" w:rsidRPr="001A0DE6" w:rsidRDefault="001A0DE6" w:rsidP="001A0DE6">
      <w:pPr>
        <w:adjustRightInd w:val="0"/>
        <w:ind w:left="480"/>
        <w:rPr>
          <w:rFonts w:ascii="仿宋" w:eastAsia="仿宋" w:hAnsi="仿宋" w:cs="仿宋"/>
          <w:sz w:val="32"/>
          <w:szCs w:val="32"/>
        </w:rPr>
      </w:pPr>
      <w:r w:rsidRPr="001A0DE6">
        <w:rPr>
          <w:rFonts w:ascii="仿宋" w:eastAsia="仿宋" w:hAnsi="仿宋" w:cs="仿宋" w:hint="eastAsia"/>
          <w:sz w:val="32"/>
          <w:szCs w:val="32"/>
        </w:rPr>
        <w:t>工作履行活动完成情况。</w:t>
      </w:r>
    </w:p>
    <w:p w:rsidR="001A0DE6" w:rsidRPr="001A0DE6" w:rsidRDefault="001A0DE6" w:rsidP="001A0DE6">
      <w:pPr>
        <w:pStyle w:val="aa"/>
        <w:numPr>
          <w:ilvl w:val="0"/>
          <w:numId w:val="10"/>
        </w:numPr>
        <w:adjustRightInd w:val="0"/>
        <w:ind w:firstLineChars="0"/>
        <w:rPr>
          <w:rFonts w:ascii="仿宋" w:eastAsia="仿宋" w:hAnsi="仿宋" w:cs="仿宋"/>
          <w:sz w:val="32"/>
          <w:szCs w:val="32"/>
        </w:rPr>
      </w:pPr>
      <w:r w:rsidRPr="001A0DE6">
        <w:rPr>
          <w:rFonts w:ascii="仿宋" w:eastAsia="仿宋" w:hAnsi="仿宋" w:cs="仿宋" w:hint="eastAsia"/>
          <w:sz w:val="32"/>
          <w:szCs w:val="32"/>
        </w:rPr>
        <w:t>工作履行活动完成情况。</w:t>
      </w:r>
    </w:p>
    <w:p w:rsidR="001A0DE6" w:rsidRDefault="001A0DE6" w:rsidP="001A0DE6">
      <w:pPr>
        <w:pStyle w:val="aa"/>
        <w:ind w:firstLine="640"/>
        <w:rPr>
          <w:rFonts w:ascii="仿宋" w:eastAsia="仿宋" w:hAnsi="仿宋" w:cs="仿宋"/>
          <w:sz w:val="32"/>
          <w:szCs w:val="32"/>
        </w:rPr>
      </w:pPr>
      <w:r>
        <w:rPr>
          <w:rFonts w:ascii="仿宋" w:eastAsia="仿宋" w:hAnsi="仿宋" w:cs="仿宋"/>
          <w:sz w:val="32"/>
          <w:szCs w:val="32"/>
        </w:rPr>
        <w:t>按照</w:t>
      </w:r>
      <w:r>
        <w:rPr>
          <w:rFonts w:ascii="仿宋" w:eastAsia="仿宋" w:hAnsi="仿宋" w:cs="仿宋" w:hint="eastAsia"/>
          <w:sz w:val="32"/>
          <w:szCs w:val="32"/>
        </w:rPr>
        <w:t>2021年初工作计划各项工作已保质保量顺利完成。</w:t>
      </w:r>
    </w:p>
    <w:p w:rsidR="001A0DE6" w:rsidRDefault="001A0DE6" w:rsidP="001A0DE6">
      <w:pPr>
        <w:pStyle w:val="aa"/>
        <w:numPr>
          <w:ilvl w:val="0"/>
          <w:numId w:val="10"/>
        </w:numPr>
        <w:ind w:firstLineChars="0"/>
        <w:rPr>
          <w:rFonts w:ascii="仿宋" w:eastAsia="仿宋" w:hAnsi="仿宋" w:cs="仿宋"/>
          <w:sz w:val="32"/>
          <w:szCs w:val="32"/>
        </w:rPr>
      </w:pPr>
      <w:r w:rsidRPr="001A0DE6">
        <w:rPr>
          <w:rFonts w:ascii="仿宋" w:eastAsia="仿宋" w:hAnsi="仿宋" w:cs="仿宋" w:hint="eastAsia"/>
          <w:sz w:val="32"/>
          <w:szCs w:val="32"/>
        </w:rPr>
        <w:t>实施履职活动产生的效果或服务对象满意程度。</w:t>
      </w:r>
    </w:p>
    <w:p w:rsidR="001A0DE6" w:rsidRPr="001A0DE6" w:rsidRDefault="001A0DE6" w:rsidP="001A0DE6">
      <w:pPr>
        <w:ind w:firstLineChars="200" w:firstLine="640"/>
        <w:rPr>
          <w:rFonts w:ascii="仿宋" w:eastAsia="仿宋" w:hAnsi="仿宋" w:cs="仿宋"/>
          <w:sz w:val="32"/>
          <w:szCs w:val="32"/>
        </w:rPr>
      </w:pPr>
      <w:r w:rsidRPr="001A0DE6">
        <w:rPr>
          <w:rFonts w:ascii="仿宋" w:eastAsia="仿宋" w:hAnsi="仿宋" w:cs="仿宋" w:hint="eastAsia"/>
          <w:sz w:val="32"/>
          <w:szCs w:val="32"/>
        </w:rPr>
        <w:t>服务对象满意率、上级工会和县委县政府满意率等都在90%以上。</w:t>
      </w:r>
    </w:p>
    <w:p w:rsidR="001A0DE6" w:rsidRPr="002C384A" w:rsidRDefault="002C384A" w:rsidP="002C384A">
      <w:pPr>
        <w:ind w:left="709"/>
        <w:rPr>
          <w:rFonts w:ascii="黑体" w:eastAsia="黑体" w:hAnsi="黑体" w:cs="仿宋"/>
          <w:sz w:val="32"/>
          <w:szCs w:val="32"/>
        </w:rPr>
      </w:pPr>
      <w:r w:rsidRPr="002C384A">
        <w:rPr>
          <w:rFonts w:ascii="黑体" w:eastAsia="黑体" w:hAnsi="黑体" w:cs="仿宋"/>
          <w:sz w:val="32"/>
          <w:szCs w:val="32"/>
          <w:highlight w:val="lightGray"/>
        </w:rPr>
        <w:t>三</w:t>
      </w:r>
      <w:r>
        <w:rPr>
          <w:rFonts w:ascii="黑体" w:eastAsia="黑体" w:hAnsi="黑体" w:cs="仿宋"/>
          <w:sz w:val="32"/>
          <w:szCs w:val="32"/>
          <w:highlight w:val="lightGray"/>
        </w:rPr>
        <w:t>、</w:t>
      </w:r>
      <w:r w:rsidR="001A0DE6" w:rsidRPr="002C384A">
        <w:rPr>
          <w:rFonts w:ascii="黑体" w:eastAsia="黑体" w:hAnsi="黑体" w:cs="仿宋" w:hint="eastAsia"/>
          <w:sz w:val="32"/>
          <w:szCs w:val="32"/>
        </w:rPr>
        <w:t>绩效评价的组织实施情况</w:t>
      </w:r>
    </w:p>
    <w:p w:rsidR="001A0DE6" w:rsidRPr="00AB7EF5" w:rsidRDefault="001A0DE6" w:rsidP="001A0DE6">
      <w:pPr>
        <w:pStyle w:val="aa"/>
        <w:numPr>
          <w:ilvl w:val="0"/>
          <w:numId w:val="12"/>
        </w:numPr>
        <w:adjustRightInd w:val="0"/>
        <w:ind w:firstLineChars="0"/>
        <w:rPr>
          <w:rFonts w:ascii="仿宋" w:eastAsia="仿宋" w:hAnsi="仿宋" w:cs="仿宋"/>
          <w:sz w:val="32"/>
          <w:szCs w:val="32"/>
        </w:rPr>
      </w:pPr>
      <w:r w:rsidRPr="00AB7EF5">
        <w:rPr>
          <w:rFonts w:ascii="仿宋" w:eastAsia="仿宋" w:hAnsi="仿宋" w:cs="仿宋" w:hint="eastAsia"/>
          <w:sz w:val="32"/>
          <w:szCs w:val="32"/>
        </w:rPr>
        <w:t>评价对象绩效目标。</w:t>
      </w:r>
    </w:p>
    <w:p w:rsidR="001A0DE6" w:rsidRPr="0016083C" w:rsidRDefault="001A0DE6" w:rsidP="001A0DE6">
      <w:pPr>
        <w:adjustRightInd w:val="0"/>
        <w:ind w:firstLineChars="200" w:firstLine="640"/>
        <w:rPr>
          <w:rFonts w:ascii="仿宋" w:eastAsia="仿宋" w:hAnsi="仿宋" w:cs="仿宋"/>
          <w:sz w:val="32"/>
          <w:szCs w:val="32"/>
        </w:rPr>
      </w:pPr>
      <w:r w:rsidRPr="0016083C">
        <w:rPr>
          <w:rFonts w:ascii="仿宋" w:eastAsia="仿宋" w:hAnsi="仿宋" w:cs="仿宋" w:hint="eastAsia"/>
          <w:sz w:val="32"/>
          <w:szCs w:val="32"/>
        </w:rPr>
        <w:t>在绩效目标评价工作过程中，我单位通过对绩效目标的设置情况、资金使用情况、项目实施管理情况、项目绩效表现情况等方面进行综合评价，对 2021年度整体支出进行深入研究分析。加深了对资金使用是否达到了预期目标、资金管理是否规范、资金使用是否有效，检验资金支出效率和效果等方面绩效评价的理解，</w:t>
      </w:r>
      <w:r w:rsidRPr="0016083C">
        <w:rPr>
          <w:rFonts w:ascii="仿宋" w:eastAsia="仿宋" w:hAnsi="仿宋" w:cs="仿宋" w:hint="eastAsia"/>
          <w:sz w:val="32"/>
          <w:szCs w:val="32"/>
        </w:rPr>
        <w:lastRenderedPageBreak/>
        <w:t>充分发挥了绩效目标情况评价对预算管理的指导和监督作用。</w:t>
      </w:r>
    </w:p>
    <w:p w:rsidR="001A0DE6" w:rsidRPr="00AB7EF5" w:rsidRDefault="001A0DE6" w:rsidP="001A0DE6">
      <w:pPr>
        <w:pStyle w:val="aa"/>
        <w:numPr>
          <w:ilvl w:val="0"/>
          <w:numId w:val="12"/>
        </w:numPr>
        <w:adjustRightInd w:val="0"/>
        <w:ind w:firstLineChars="0"/>
        <w:rPr>
          <w:rFonts w:ascii="仿宋" w:eastAsia="仿宋" w:hAnsi="仿宋" w:cs="仿宋"/>
          <w:sz w:val="32"/>
          <w:szCs w:val="32"/>
        </w:rPr>
      </w:pPr>
      <w:r w:rsidRPr="00AB7EF5">
        <w:rPr>
          <w:rFonts w:ascii="仿宋" w:eastAsia="仿宋" w:hAnsi="仿宋" w:cs="仿宋" w:hint="eastAsia"/>
          <w:sz w:val="32"/>
          <w:szCs w:val="32"/>
        </w:rPr>
        <w:t>绩效指标。</w:t>
      </w:r>
    </w:p>
    <w:p w:rsidR="001A0DE6" w:rsidRPr="00CA42AD" w:rsidRDefault="001A0DE6" w:rsidP="001A0DE6">
      <w:pPr>
        <w:adjustRightInd w:val="0"/>
        <w:ind w:firstLineChars="200" w:firstLine="640"/>
        <w:rPr>
          <w:rFonts w:ascii="仿宋" w:eastAsia="仿宋" w:hAnsi="仿宋" w:cs="仿宋"/>
          <w:sz w:val="32"/>
          <w:szCs w:val="32"/>
        </w:rPr>
      </w:pPr>
      <w:r>
        <w:rPr>
          <w:rFonts w:ascii="仿宋" w:eastAsia="仿宋" w:hAnsi="仿宋" w:cs="仿宋" w:hint="eastAsia"/>
          <w:sz w:val="32"/>
          <w:szCs w:val="32"/>
        </w:rPr>
        <w:t>绩效指标包括</w:t>
      </w:r>
      <w:r w:rsidRPr="00CA42AD">
        <w:rPr>
          <w:rFonts w:ascii="仿宋" w:eastAsia="仿宋" w:hAnsi="仿宋" w:cs="仿宋" w:hint="eastAsia"/>
          <w:sz w:val="32"/>
          <w:szCs w:val="32"/>
        </w:rPr>
        <w:t>产出指标</w:t>
      </w:r>
      <w:r>
        <w:rPr>
          <w:rFonts w:ascii="仿宋" w:eastAsia="仿宋" w:hAnsi="仿宋" w:cs="仿宋" w:hint="eastAsia"/>
          <w:sz w:val="32"/>
          <w:szCs w:val="32"/>
        </w:rPr>
        <w:t>、</w:t>
      </w:r>
      <w:r w:rsidRPr="00CA42AD">
        <w:rPr>
          <w:rFonts w:ascii="仿宋" w:eastAsia="仿宋" w:hAnsi="仿宋" w:cs="仿宋" w:hint="eastAsia"/>
          <w:sz w:val="32"/>
          <w:szCs w:val="32"/>
        </w:rPr>
        <w:t>效益指标</w:t>
      </w:r>
      <w:r>
        <w:rPr>
          <w:rFonts w:ascii="仿宋" w:eastAsia="仿宋" w:hAnsi="仿宋" w:cs="仿宋" w:hint="eastAsia"/>
          <w:sz w:val="32"/>
          <w:szCs w:val="32"/>
        </w:rPr>
        <w:t>、</w:t>
      </w:r>
      <w:r w:rsidRPr="00CA42AD">
        <w:rPr>
          <w:rFonts w:ascii="仿宋" w:eastAsia="仿宋" w:hAnsi="仿宋" w:cs="仿宋" w:hint="eastAsia"/>
          <w:sz w:val="32"/>
          <w:szCs w:val="32"/>
        </w:rPr>
        <w:t>满意度指标</w:t>
      </w:r>
      <w:r>
        <w:rPr>
          <w:rFonts w:ascii="仿宋" w:eastAsia="仿宋" w:hAnsi="仿宋" w:cs="仿宋" w:hint="eastAsia"/>
          <w:sz w:val="32"/>
          <w:szCs w:val="32"/>
        </w:rPr>
        <w:t>以及</w:t>
      </w:r>
      <w:r w:rsidRPr="00CA42AD">
        <w:rPr>
          <w:rFonts w:ascii="仿宋" w:eastAsia="仿宋" w:hAnsi="仿宋" w:cs="仿宋" w:hint="eastAsia"/>
          <w:sz w:val="32"/>
          <w:szCs w:val="32"/>
        </w:rPr>
        <w:t>预算执行率</w:t>
      </w:r>
      <w:r>
        <w:rPr>
          <w:rFonts w:ascii="仿宋" w:eastAsia="仿宋" w:hAnsi="仿宋" w:cs="仿宋" w:hint="eastAsia"/>
          <w:sz w:val="32"/>
          <w:szCs w:val="32"/>
        </w:rPr>
        <w:t>指标。其中</w:t>
      </w:r>
      <w:r w:rsidRPr="00CA42AD">
        <w:rPr>
          <w:rFonts w:ascii="仿宋" w:eastAsia="仿宋" w:hAnsi="仿宋" w:cs="仿宋" w:hint="eastAsia"/>
          <w:sz w:val="32"/>
          <w:szCs w:val="32"/>
        </w:rPr>
        <w:t>产出指标</w:t>
      </w:r>
      <w:r>
        <w:rPr>
          <w:rFonts w:ascii="仿宋" w:eastAsia="仿宋" w:hAnsi="仿宋" w:cs="仿宋" w:hint="eastAsia"/>
          <w:sz w:val="32"/>
          <w:szCs w:val="32"/>
        </w:rPr>
        <w:t>包括</w:t>
      </w:r>
      <w:r w:rsidRPr="00C00D15">
        <w:rPr>
          <w:rFonts w:ascii="仿宋" w:eastAsia="仿宋" w:hAnsi="仿宋" w:cs="仿宋" w:hint="eastAsia"/>
          <w:sz w:val="32"/>
          <w:szCs w:val="32"/>
        </w:rPr>
        <w:t>数量指标</w:t>
      </w:r>
      <w:r>
        <w:rPr>
          <w:rFonts w:ascii="仿宋" w:eastAsia="仿宋" w:hAnsi="仿宋" w:cs="仿宋" w:hint="eastAsia"/>
          <w:sz w:val="32"/>
          <w:szCs w:val="32"/>
        </w:rPr>
        <w:t>、</w:t>
      </w:r>
      <w:r w:rsidRPr="00C00D15">
        <w:rPr>
          <w:rFonts w:ascii="仿宋" w:eastAsia="仿宋" w:hAnsi="仿宋" w:cs="仿宋" w:hint="eastAsia"/>
          <w:sz w:val="32"/>
          <w:szCs w:val="32"/>
        </w:rPr>
        <w:t>质量指标</w:t>
      </w:r>
      <w:r>
        <w:rPr>
          <w:rFonts w:ascii="仿宋" w:eastAsia="仿宋" w:hAnsi="仿宋" w:cs="仿宋" w:hint="eastAsia"/>
          <w:sz w:val="32"/>
          <w:szCs w:val="32"/>
        </w:rPr>
        <w:t>、</w:t>
      </w:r>
      <w:r w:rsidRPr="00C00D15">
        <w:rPr>
          <w:rFonts w:ascii="仿宋" w:eastAsia="仿宋" w:hAnsi="仿宋" w:cs="仿宋" w:hint="eastAsia"/>
          <w:sz w:val="32"/>
          <w:szCs w:val="32"/>
        </w:rPr>
        <w:t>时效指标</w:t>
      </w:r>
      <w:r>
        <w:rPr>
          <w:rFonts w:ascii="仿宋" w:eastAsia="仿宋" w:hAnsi="仿宋" w:cs="仿宋" w:hint="eastAsia"/>
          <w:sz w:val="32"/>
          <w:szCs w:val="32"/>
        </w:rPr>
        <w:t>、</w:t>
      </w:r>
      <w:r w:rsidRPr="00C00D15">
        <w:rPr>
          <w:rFonts w:ascii="仿宋" w:eastAsia="仿宋" w:hAnsi="仿宋" w:cs="仿宋" w:hint="eastAsia"/>
          <w:sz w:val="32"/>
          <w:szCs w:val="32"/>
        </w:rPr>
        <w:t>成本指标</w:t>
      </w:r>
      <w:r>
        <w:rPr>
          <w:rFonts w:ascii="仿宋" w:eastAsia="仿宋" w:hAnsi="仿宋" w:cs="仿宋" w:hint="eastAsia"/>
          <w:sz w:val="32"/>
          <w:szCs w:val="32"/>
        </w:rPr>
        <w:t>，</w:t>
      </w:r>
      <w:r w:rsidRPr="00CA42AD">
        <w:rPr>
          <w:rFonts w:ascii="仿宋" w:eastAsia="仿宋" w:hAnsi="仿宋" w:cs="仿宋" w:hint="eastAsia"/>
          <w:sz w:val="32"/>
          <w:szCs w:val="32"/>
        </w:rPr>
        <w:t>效益指标</w:t>
      </w:r>
      <w:r>
        <w:rPr>
          <w:rFonts w:ascii="仿宋" w:eastAsia="仿宋" w:hAnsi="仿宋" w:cs="仿宋" w:hint="eastAsia"/>
          <w:sz w:val="32"/>
          <w:szCs w:val="32"/>
        </w:rPr>
        <w:t>包括</w:t>
      </w:r>
      <w:r w:rsidRPr="00C00D15">
        <w:rPr>
          <w:rFonts w:ascii="仿宋" w:eastAsia="仿宋" w:hAnsi="仿宋" w:cs="仿宋" w:hint="eastAsia"/>
          <w:sz w:val="32"/>
          <w:szCs w:val="32"/>
        </w:rPr>
        <w:t>经济效益指标</w:t>
      </w:r>
      <w:r>
        <w:rPr>
          <w:rFonts w:ascii="仿宋" w:eastAsia="仿宋" w:hAnsi="仿宋" w:cs="仿宋" w:hint="eastAsia"/>
          <w:sz w:val="32"/>
          <w:szCs w:val="32"/>
        </w:rPr>
        <w:t>、</w:t>
      </w:r>
      <w:r w:rsidRPr="00C00D15">
        <w:rPr>
          <w:rFonts w:ascii="仿宋" w:eastAsia="仿宋" w:hAnsi="仿宋" w:cs="仿宋" w:hint="eastAsia"/>
          <w:sz w:val="32"/>
          <w:szCs w:val="32"/>
        </w:rPr>
        <w:t>社会效益指标</w:t>
      </w:r>
      <w:r>
        <w:rPr>
          <w:rFonts w:ascii="仿宋" w:eastAsia="仿宋" w:hAnsi="仿宋" w:cs="仿宋" w:hint="eastAsia"/>
          <w:sz w:val="32"/>
          <w:szCs w:val="32"/>
        </w:rPr>
        <w:t>、</w:t>
      </w:r>
      <w:r w:rsidRPr="00C00D15">
        <w:rPr>
          <w:rFonts w:ascii="仿宋" w:eastAsia="仿宋" w:hAnsi="仿宋" w:cs="仿宋" w:hint="eastAsia"/>
          <w:sz w:val="32"/>
          <w:szCs w:val="32"/>
        </w:rPr>
        <w:t>生态效益指标</w:t>
      </w:r>
      <w:r>
        <w:rPr>
          <w:rFonts w:ascii="仿宋" w:eastAsia="仿宋" w:hAnsi="仿宋" w:cs="仿宋" w:hint="eastAsia"/>
          <w:sz w:val="32"/>
          <w:szCs w:val="32"/>
        </w:rPr>
        <w:t>、</w:t>
      </w:r>
      <w:r w:rsidRPr="00C00D15">
        <w:rPr>
          <w:rFonts w:ascii="仿宋" w:eastAsia="仿宋" w:hAnsi="仿宋" w:cs="仿宋" w:hint="eastAsia"/>
          <w:sz w:val="32"/>
          <w:szCs w:val="32"/>
        </w:rPr>
        <w:t>可持续影响指标</w:t>
      </w:r>
      <w:r>
        <w:rPr>
          <w:rFonts w:ascii="仿宋" w:eastAsia="仿宋" w:hAnsi="仿宋" w:cs="仿宋" w:hint="eastAsia"/>
          <w:sz w:val="32"/>
          <w:szCs w:val="32"/>
        </w:rPr>
        <w:t>。</w:t>
      </w:r>
    </w:p>
    <w:p w:rsidR="001A0DE6" w:rsidRPr="00AB7EF5" w:rsidRDefault="001A0DE6" w:rsidP="001A0DE6">
      <w:pPr>
        <w:pStyle w:val="aa"/>
        <w:numPr>
          <w:ilvl w:val="0"/>
          <w:numId w:val="12"/>
        </w:numPr>
        <w:adjustRightInd w:val="0"/>
        <w:ind w:firstLineChars="0"/>
        <w:rPr>
          <w:rFonts w:ascii="仿宋" w:eastAsia="仿宋" w:hAnsi="仿宋" w:cs="仿宋"/>
          <w:sz w:val="32"/>
          <w:szCs w:val="32"/>
        </w:rPr>
      </w:pPr>
      <w:r w:rsidRPr="00AB7EF5">
        <w:rPr>
          <w:rFonts w:ascii="仿宋" w:eastAsia="仿宋" w:hAnsi="仿宋" w:cs="仿宋" w:hint="eastAsia"/>
          <w:sz w:val="32"/>
          <w:szCs w:val="32"/>
        </w:rPr>
        <w:t>评价标准和评价方法。</w:t>
      </w:r>
    </w:p>
    <w:p w:rsidR="001A0DE6" w:rsidRPr="00E076CE" w:rsidRDefault="001A0DE6" w:rsidP="001A0DE6">
      <w:pPr>
        <w:adjustRightInd w:val="0"/>
        <w:rPr>
          <w:rFonts w:ascii="仿宋" w:eastAsia="仿宋" w:hAnsi="仿宋" w:cs="仿宋"/>
          <w:sz w:val="32"/>
          <w:szCs w:val="32"/>
        </w:rPr>
      </w:pPr>
      <w:r>
        <w:rPr>
          <w:rFonts w:ascii="仿宋" w:eastAsia="仿宋" w:hAnsi="仿宋" w:cs="仿宋" w:hint="eastAsia"/>
          <w:sz w:val="32"/>
          <w:szCs w:val="32"/>
        </w:rPr>
        <w:t xml:space="preserve">    绩效标准评价主要是通过百分比率进行打分，根据实际情况大于90%或等于100%对单项指标完成率进行打分。</w:t>
      </w:r>
    </w:p>
    <w:p w:rsidR="001A0DE6" w:rsidRPr="002C384A" w:rsidRDefault="002C384A" w:rsidP="002C384A">
      <w:pPr>
        <w:ind w:left="709"/>
        <w:rPr>
          <w:rFonts w:ascii="黑体" w:eastAsia="黑体" w:hAnsi="黑体" w:cs="仿宋"/>
          <w:sz w:val="32"/>
          <w:szCs w:val="32"/>
        </w:rPr>
      </w:pPr>
      <w:r w:rsidRPr="002C384A">
        <w:rPr>
          <w:rFonts w:ascii="黑体" w:eastAsia="黑体" w:hAnsi="黑体" w:cs="仿宋"/>
          <w:sz w:val="32"/>
          <w:szCs w:val="32"/>
          <w:highlight w:val="lightGray"/>
        </w:rPr>
        <w:t>四</w:t>
      </w:r>
      <w:r>
        <w:rPr>
          <w:rFonts w:ascii="黑体" w:eastAsia="黑体" w:hAnsi="黑体" w:cs="仿宋"/>
          <w:sz w:val="32"/>
          <w:szCs w:val="32"/>
          <w:highlight w:val="lightGray"/>
        </w:rPr>
        <w:t>、</w:t>
      </w:r>
      <w:r w:rsidR="001A0DE6" w:rsidRPr="002C384A">
        <w:rPr>
          <w:rFonts w:ascii="黑体" w:eastAsia="黑体" w:hAnsi="黑体" w:cs="仿宋" w:hint="eastAsia"/>
          <w:sz w:val="32"/>
          <w:szCs w:val="32"/>
        </w:rPr>
        <w:t>各项绩效目标的实现程度及差异性原因分析。</w:t>
      </w:r>
    </w:p>
    <w:p w:rsidR="001A0DE6" w:rsidRPr="005E163A" w:rsidRDefault="001A0DE6" w:rsidP="001A0DE6">
      <w:pPr>
        <w:ind w:left="709"/>
        <w:rPr>
          <w:rFonts w:ascii="仿宋" w:eastAsia="仿宋" w:hAnsi="仿宋" w:cs="仿宋"/>
          <w:sz w:val="32"/>
          <w:szCs w:val="32"/>
        </w:rPr>
      </w:pPr>
      <w:r w:rsidRPr="005E163A">
        <w:rPr>
          <w:rFonts w:ascii="仿宋" w:eastAsia="仿宋" w:hAnsi="仿宋" w:cs="仿宋" w:hint="eastAsia"/>
          <w:sz w:val="32"/>
          <w:szCs w:val="32"/>
        </w:rPr>
        <w:t>各项绩效目标均按绩效设定目标完成。</w:t>
      </w:r>
    </w:p>
    <w:p w:rsidR="001A0DE6" w:rsidRPr="002C384A" w:rsidRDefault="002C384A" w:rsidP="002C384A">
      <w:pPr>
        <w:ind w:left="709"/>
        <w:rPr>
          <w:rFonts w:ascii="黑体" w:eastAsia="黑体" w:hAnsi="黑体" w:cs="仿宋"/>
          <w:sz w:val="32"/>
          <w:szCs w:val="32"/>
        </w:rPr>
      </w:pPr>
      <w:r w:rsidRPr="002C384A">
        <w:rPr>
          <w:rFonts w:ascii="黑体" w:eastAsia="黑体" w:hAnsi="黑体" w:cs="仿宋"/>
          <w:sz w:val="32"/>
          <w:szCs w:val="32"/>
          <w:highlight w:val="lightGray"/>
        </w:rPr>
        <w:t>五、</w:t>
      </w:r>
      <w:r w:rsidR="001A0DE6" w:rsidRPr="002C384A">
        <w:rPr>
          <w:rFonts w:ascii="黑体" w:eastAsia="黑体" w:hAnsi="黑体" w:cs="仿宋" w:hint="eastAsia"/>
          <w:sz w:val="32"/>
          <w:szCs w:val="32"/>
        </w:rPr>
        <w:t>存在问题。</w:t>
      </w:r>
    </w:p>
    <w:p w:rsidR="001A0DE6" w:rsidRPr="001A0DE6" w:rsidRDefault="001A0DE6" w:rsidP="001A0DE6">
      <w:pPr>
        <w:ind w:firstLineChars="200" w:firstLine="640"/>
        <w:rPr>
          <w:rFonts w:ascii="黑体" w:eastAsia="黑体" w:hAnsi="黑体" w:cs="仿宋"/>
          <w:sz w:val="32"/>
          <w:szCs w:val="32"/>
        </w:rPr>
      </w:pPr>
      <w:r w:rsidRPr="001A0DE6">
        <w:rPr>
          <w:rFonts w:ascii="仿宋" w:eastAsia="仿宋" w:hAnsi="仿宋" w:cs="仿宋" w:hint="eastAsia"/>
          <w:sz w:val="32"/>
          <w:szCs w:val="32"/>
        </w:rPr>
        <w:t>绩效评价是一项综合性工作，涉及财务管理、经济学、社会学等多个专业领域，故仅仅依靠财务人员在没有其他相关领域的专家进行协作的情况下，对部门整体支出进行独立评价具有一定的局限性。</w:t>
      </w:r>
      <w:r w:rsidRPr="001A0DE6">
        <w:rPr>
          <w:rFonts w:ascii="仿宋" w:eastAsia="仿宋" w:hAnsi="仿宋" w:cs="宋体" w:hint="eastAsia"/>
          <w:color w:val="000000"/>
          <w:kern w:val="0"/>
          <w:sz w:val="32"/>
          <w:szCs w:val="32"/>
        </w:rPr>
        <w:t>在绩效考评指标的设计上，部分绩效指标体系有待完善。</w:t>
      </w:r>
    </w:p>
    <w:p w:rsidR="001A0DE6" w:rsidRDefault="002C384A" w:rsidP="001A0DE6">
      <w:pPr>
        <w:pStyle w:val="aa"/>
        <w:ind w:firstLine="640"/>
        <w:rPr>
          <w:rFonts w:ascii="黑体" w:eastAsia="黑体" w:hAnsi="黑体" w:cs="仿宋"/>
          <w:sz w:val="32"/>
          <w:szCs w:val="32"/>
        </w:rPr>
      </w:pPr>
      <w:r>
        <w:rPr>
          <w:rFonts w:ascii="黑体" w:eastAsia="黑体" w:hAnsi="黑体" w:cs="仿宋" w:hint="eastAsia"/>
          <w:sz w:val="32"/>
          <w:szCs w:val="32"/>
        </w:rPr>
        <w:t>六、</w:t>
      </w:r>
      <w:r w:rsidR="001A0DE6" w:rsidRPr="008C54C8">
        <w:rPr>
          <w:rFonts w:ascii="黑体" w:eastAsia="黑体" w:hAnsi="黑体" w:cs="仿宋" w:hint="eastAsia"/>
          <w:sz w:val="32"/>
          <w:szCs w:val="32"/>
        </w:rPr>
        <w:t>采取的纠偏措施及改进绩效管理建议。</w:t>
      </w:r>
    </w:p>
    <w:p w:rsidR="001A0DE6" w:rsidRPr="00344BD0" w:rsidRDefault="001A0DE6" w:rsidP="001A0DE6">
      <w:pPr>
        <w:ind w:left="709"/>
        <w:rPr>
          <w:rFonts w:ascii="仿宋" w:eastAsia="仿宋" w:hAnsi="仿宋" w:cs="仿宋"/>
          <w:sz w:val="32"/>
          <w:szCs w:val="32"/>
        </w:rPr>
      </w:pPr>
      <w:r w:rsidRPr="00344BD0">
        <w:rPr>
          <w:rFonts w:ascii="仿宋" w:eastAsia="仿宋" w:hAnsi="仿宋" w:cs="仿宋" w:hint="eastAsia"/>
          <w:sz w:val="32"/>
          <w:szCs w:val="32"/>
        </w:rPr>
        <w:t>(一)完善绩效评价体系，加强对绩效管理工作的跟踪督查</w:t>
      </w:r>
    </w:p>
    <w:p w:rsidR="001A0DE6" w:rsidRPr="00344BD0" w:rsidRDefault="001A0DE6" w:rsidP="001A0DE6">
      <w:pPr>
        <w:rPr>
          <w:rFonts w:ascii="仿宋" w:eastAsia="仿宋" w:hAnsi="仿宋" w:cs="仿宋"/>
          <w:sz w:val="32"/>
          <w:szCs w:val="32"/>
        </w:rPr>
      </w:pPr>
      <w:r w:rsidRPr="00344BD0">
        <w:rPr>
          <w:rFonts w:ascii="仿宋" w:eastAsia="仿宋" w:hAnsi="仿宋" w:cs="仿宋" w:hint="eastAsia"/>
          <w:sz w:val="32"/>
          <w:szCs w:val="32"/>
        </w:rPr>
        <w:t>做到绩效管理有依据按程序、有奖惩，实现绩效管理的规范化、</w:t>
      </w:r>
      <w:r w:rsidRPr="00344BD0">
        <w:rPr>
          <w:rFonts w:ascii="仿宋" w:eastAsia="仿宋" w:hAnsi="仿宋" w:cs="仿宋" w:hint="eastAsia"/>
          <w:sz w:val="32"/>
          <w:szCs w:val="32"/>
        </w:rPr>
        <w:lastRenderedPageBreak/>
        <w:t>常态化。</w:t>
      </w:r>
    </w:p>
    <w:p w:rsidR="001A0DE6" w:rsidRPr="00344BD0" w:rsidRDefault="001A0DE6" w:rsidP="00344BD0">
      <w:pPr>
        <w:ind w:left="709"/>
        <w:rPr>
          <w:rFonts w:ascii="仿宋" w:eastAsia="仿宋" w:hAnsi="仿宋" w:cs="仿宋"/>
          <w:sz w:val="32"/>
          <w:szCs w:val="32"/>
        </w:rPr>
      </w:pPr>
      <w:r w:rsidRPr="00344BD0">
        <w:rPr>
          <w:rFonts w:ascii="仿宋" w:eastAsia="仿宋" w:hAnsi="仿宋" w:cs="仿宋" w:hint="eastAsia"/>
          <w:sz w:val="32"/>
          <w:szCs w:val="32"/>
        </w:rPr>
        <w:t>(二)推动相关制度建设逐步建立以绩效为导向的预算编制模式。</w:t>
      </w:r>
    </w:p>
    <w:p w:rsidR="009841E5" w:rsidRPr="00344BD0" w:rsidRDefault="001A0DE6" w:rsidP="00344BD0">
      <w:pPr>
        <w:ind w:left="709"/>
        <w:rPr>
          <w:rFonts w:ascii="仿宋" w:eastAsia="仿宋" w:hAnsi="仿宋" w:cs="仿宋"/>
          <w:sz w:val="32"/>
          <w:szCs w:val="32"/>
        </w:rPr>
      </w:pPr>
      <w:r w:rsidRPr="00344BD0">
        <w:rPr>
          <w:rFonts w:ascii="仿宋" w:eastAsia="仿宋" w:hAnsi="仿宋" w:cs="仿宋" w:hint="eastAsia"/>
          <w:sz w:val="32"/>
          <w:szCs w:val="32"/>
        </w:rPr>
        <w:t>(三)统筹协调，提高资金使用绩效的关节点。切实提高资金使用绩效。采取得力措施，降低行政运行成本，提高资金使用绩效。</w:t>
      </w:r>
    </w:p>
    <w:sectPr w:rsidR="009841E5" w:rsidRPr="00344BD0" w:rsidSect="002F07DF">
      <w:footerReference w:type="even" r:id="rId8"/>
      <w:footerReference w:type="default" r:id="rId9"/>
      <w:pgSz w:w="11906" w:h="16838"/>
      <w:pgMar w:top="1985" w:right="1418" w:bottom="1985" w:left="1418" w:header="851" w:footer="1701" w:gutter="0"/>
      <w:cols w:space="425"/>
      <w:docGrid w:type="lines" w:linePitch="313"/>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472D" w:rsidRDefault="008B472D" w:rsidP="002F07DF">
      <w:pPr>
        <w:rPr>
          <w:rFonts w:hint="eastAsia"/>
        </w:rPr>
      </w:pPr>
      <w:r>
        <w:separator/>
      </w:r>
    </w:p>
  </w:endnote>
  <w:endnote w:type="continuationSeparator" w:id="0">
    <w:p w:rsidR="008B472D" w:rsidRDefault="008B472D" w:rsidP="002F07DF">
      <w:pPr>
        <w:rPr>
          <w:rFonts w:hint="eastAsia"/>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altName w:val="Times New Roman"/>
    <w:panose1 w:val="00000000000000000000"/>
    <w:charset w:val="00"/>
    <w:family w:val="roman"/>
    <w:notTrueType/>
    <w:pitch w:val="default"/>
    <w:sig w:usb0="00000000" w:usb1="00000000" w:usb2="00000000" w:usb3="00000000" w:csb0="00000000" w:csb1="00000000"/>
  </w:font>
  <w:font w:name="仿宋_GB2312">
    <w:altName w:val="微软雅黑"/>
    <w:charset w:val="86"/>
    <w:family w:val="modern"/>
    <w:pitch w:val="fixed"/>
    <w:sig w:usb0="00000000"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2E24" w:rsidRDefault="00EF2E6D">
    <w:pPr>
      <w:pStyle w:val="a5"/>
      <w:framePr w:wrap="around" w:vAnchor="text" w:hAnchor="margin" w:xAlign="outside" w:y="1"/>
      <w:rPr>
        <w:rStyle w:val="a9"/>
        <w:rFonts w:hint="eastAsia"/>
      </w:rPr>
    </w:pPr>
    <w:r>
      <w:rPr>
        <w:rStyle w:val="a9"/>
      </w:rPr>
      <w:fldChar w:fldCharType="begin"/>
    </w:r>
    <w:r w:rsidR="00752E24">
      <w:rPr>
        <w:rStyle w:val="a9"/>
      </w:rPr>
      <w:instrText xml:space="preserve">PAGE  </w:instrText>
    </w:r>
    <w:r>
      <w:rPr>
        <w:rStyle w:val="a9"/>
      </w:rPr>
      <w:fldChar w:fldCharType="end"/>
    </w:r>
  </w:p>
  <w:p w:rsidR="00752E24" w:rsidRDefault="00752E24">
    <w:pPr>
      <w:pStyle w:val="a5"/>
      <w:ind w:right="360" w:firstLine="360"/>
      <w:rPr>
        <w:rFonts w:hint="eastAsi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2E24" w:rsidRDefault="00752E24">
    <w:pPr>
      <w:pStyle w:val="a5"/>
      <w:framePr w:wrap="around" w:vAnchor="text" w:hAnchor="margin" w:xAlign="outside" w:y="1"/>
      <w:rPr>
        <w:rStyle w:val="a9"/>
        <w:rFonts w:ascii="宋体" w:eastAsia="宋体" w:hAnsi="宋体"/>
        <w:sz w:val="28"/>
        <w:szCs w:val="28"/>
      </w:rPr>
    </w:pPr>
    <w:r>
      <w:rPr>
        <w:rStyle w:val="a9"/>
        <w:rFonts w:ascii="宋体" w:eastAsia="宋体" w:hAnsi="宋体" w:hint="eastAsia"/>
        <w:sz w:val="28"/>
        <w:szCs w:val="28"/>
      </w:rPr>
      <w:t>-</w:t>
    </w:r>
    <w:r w:rsidR="00EF2E6D">
      <w:rPr>
        <w:rStyle w:val="a9"/>
        <w:rFonts w:ascii="宋体" w:eastAsia="宋体" w:hAnsi="宋体"/>
        <w:sz w:val="28"/>
        <w:szCs w:val="28"/>
      </w:rPr>
      <w:fldChar w:fldCharType="begin"/>
    </w:r>
    <w:r>
      <w:rPr>
        <w:rStyle w:val="a9"/>
        <w:rFonts w:ascii="宋体" w:eastAsia="宋体" w:hAnsi="宋体"/>
        <w:sz w:val="28"/>
        <w:szCs w:val="28"/>
      </w:rPr>
      <w:instrText xml:space="preserve">PAGE  </w:instrText>
    </w:r>
    <w:r w:rsidR="00EF2E6D">
      <w:rPr>
        <w:rStyle w:val="a9"/>
        <w:rFonts w:ascii="宋体" w:eastAsia="宋体" w:hAnsi="宋体"/>
        <w:sz w:val="28"/>
        <w:szCs w:val="28"/>
      </w:rPr>
      <w:fldChar w:fldCharType="separate"/>
    </w:r>
    <w:r w:rsidR="002C384A">
      <w:rPr>
        <w:rStyle w:val="a9"/>
        <w:rFonts w:ascii="宋体" w:eastAsia="宋体" w:hAnsi="宋体"/>
        <w:noProof/>
        <w:sz w:val="28"/>
        <w:szCs w:val="28"/>
      </w:rPr>
      <w:t>7</w:t>
    </w:r>
    <w:r w:rsidR="00EF2E6D">
      <w:rPr>
        <w:rStyle w:val="a9"/>
        <w:rFonts w:ascii="宋体" w:eastAsia="宋体" w:hAnsi="宋体"/>
        <w:sz w:val="28"/>
        <w:szCs w:val="28"/>
      </w:rPr>
      <w:fldChar w:fldCharType="end"/>
    </w:r>
    <w:r>
      <w:rPr>
        <w:rStyle w:val="a9"/>
        <w:rFonts w:ascii="宋体" w:eastAsia="宋体" w:hAnsi="宋体" w:hint="eastAsia"/>
        <w:sz w:val="28"/>
        <w:szCs w:val="28"/>
      </w:rPr>
      <w:t>-</w:t>
    </w:r>
  </w:p>
  <w:p w:rsidR="00752E24" w:rsidRDefault="00752E24">
    <w:pPr>
      <w:pStyle w:val="a5"/>
      <w:ind w:right="360" w:firstLine="360"/>
      <w:rPr>
        <w:rFonts w:hint="eastAsi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472D" w:rsidRDefault="008B472D" w:rsidP="002F07DF">
      <w:pPr>
        <w:rPr>
          <w:rFonts w:hint="eastAsia"/>
        </w:rPr>
      </w:pPr>
      <w:r>
        <w:separator/>
      </w:r>
    </w:p>
  </w:footnote>
  <w:footnote w:type="continuationSeparator" w:id="0">
    <w:p w:rsidR="008B472D" w:rsidRDefault="008B472D" w:rsidP="002F07DF">
      <w:pPr>
        <w:rPr>
          <w:rFonts w:hint="eastAsia"/>
        </w:rPr>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02D310F"/>
    <w:multiLevelType w:val="singleLevel"/>
    <w:tmpl w:val="802D310F"/>
    <w:lvl w:ilvl="0">
      <w:start w:val="1"/>
      <w:numFmt w:val="chineseCounting"/>
      <w:suff w:val="nothing"/>
      <w:lvlText w:val="（%1）"/>
      <w:lvlJc w:val="left"/>
      <w:rPr>
        <w:rFonts w:hint="eastAsia"/>
      </w:rPr>
    </w:lvl>
  </w:abstractNum>
  <w:abstractNum w:abstractNumId="1">
    <w:nsid w:val="047660D0"/>
    <w:multiLevelType w:val="hybridMultilevel"/>
    <w:tmpl w:val="E31C682C"/>
    <w:lvl w:ilvl="0" w:tplc="DABCE2FE">
      <w:start w:val="1"/>
      <w:numFmt w:val="japaneseCounting"/>
      <w:lvlText w:val="%1、"/>
      <w:lvlJc w:val="left"/>
      <w:pPr>
        <w:ind w:left="1004"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nsid w:val="0BC118F6"/>
    <w:multiLevelType w:val="hybridMultilevel"/>
    <w:tmpl w:val="D2E2CD0E"/>
    <w:lvl w:ilvl="0" w:tplc="936E5964">
      <w:start w:val="1"/>
      <w:numFmt w:val="japaneseCounting"/>
      <w:lvlText w:val="（%1）"/>
      <w:lvlJc w:val="left"/>
      <w:pPr>
        <w:ind w:left="2084" w:hanging="1080"/>
      </w:pPr>
      <w:rPr>
        <w:rFonts w:ascii="黑体" w:eastAsia="黑体" w:hAnsi="黑体" w:hint="default"/>
      </w:rPr>
    </w:lvl>
    <w:lvl w:ilvl="1" w:tplc="04090019" w:tentative="1">
      <w:start w:val="1"/>
      <w:numFmt w:val="lowerLetter"/>
      <w:lvlText w:val="%2)"/>
      <w:lvlJc w:val="left"/>
      <w:pPr>
        <w:ind w:left="1844" w:hanging="420"/>
      </w:pPr>
    </w:lvl>
    <w:lvl w:ilvl="2" w:tplc="0409001B" w:tentative="1">
      <w:start w:val="1"/>
      <w:numFmt w:val="lowerRoman"/>
      <w:lvlText w:val="%3."/>
      <w:lvlJc w:val="right"/>
      <w:pPr>
        <w:ind w:left="2264" w:hanging="420"/>
      </w:pPr>
    </w:lvl>
    <w:lvl w:ilvl="3" w:tplc="0409000F" w:tentative="1">
      <w:start w:val="1"/>
      <w:numFmt w:val="decimal"/>
      <w:lvlText w:val="%4."/>
      <w:lvlJc w:val="left"/>
      <w:pPr>
        <w:ind w:left="2684" w:hanging="420"/>
      </w:pPr>
    </w:lvl>
    <w:lvl w:ilvl="4" w:tplc="04090019" w:tentative="1">
      <w:start w:val="1"/>
      <w:numFmt w:val="lowerLetter"/>
      <w:lvlText w:val="%5)"/>
      <w:lvlJc w:val="left"/>
      <w:pPr>
        <w:ind w:left="3104" w:hanging="420"/>
      </w:pPr>
    </w:lvl>
    <w:lvl w:ilvl="5" w:tplc="0409001B" w:tentative="1">
      <w:start w:val="1"/>
      <w:numFmt w:val="lowerRoman"/>
      <w:lvlText w:val="%6."/>
      <w:lvlJc w:val="right"/>
      <w:pPr>
        <w:ind w:left="3524" w:hanging="420"/>
      </w:pPr>
    </w:lvl>
    <w:lvl w:ilvl="6" w:tplc="0409000F" w:tentative="1">
      <w:start w:val="1"/>
      <w:numFmt w:val="decimal"/>
      <w:lvlText w:val="%7."/>
      <w:lvlJc w:val="left"/>
      <w:pPr>
        <w:ind w:left="3944" w:hanging="420"/>
      </w:pPr>
    </w:lvl>
    <w:lvl w:ilvl="7" w:tplc="04090019" w:tentative="1">
      <w:start w:val="1"/>
      <w:numFmt w:val="lowerLetter"/>
      <w:lvlText w:val="%8)"/>
      <w:lvlJc w:val="left"/>
      <w:pPr>
        <w:ind w:left="4364" w:hanging="420"/>
      </w:pPr>
    </w:lvl>
    <w:lvl w:ilvl="8" w:tplc="0409001B" w:tentative="1">
      <w:start w:val="1"/>
      <w:numFmt w:val="lowerRoman"/>
      <w:lvlText w:val="%9."/>
      <w:lvlJc w:val="right"/>
      <w:pPr>
        <w:ind w:left="4784" w:hanging="420"/>
      </w:pPr>
    </w:lvl>
  </w:abstractNum>
  <w:abstractNum w:abstractNumId="3">
    <w:nsid w:val="0F3D544F"/>
    <w:multiLevelType w:val="hybridMultilevel"/>
    <w:tmpl w:val="0FAC7D6A"/>
    <w:lvl w:ilvl="0" w:tplc="0C080EEE">
      <w:start w:val="1"/>
      <w:numFmt w:val="japaneseCounting"/>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
    <w:nsid w:val="1779255E"/>
    <w:multiLevelType w:val="hybridMultilevel"/>
    <w:tmpl w:val="3E1C2F9E"/>
    <w:lvl w:ilvl="0" w:tplc="8042E1B4">
      <w:start w:val="1"/>
      <w:numFmt w:val="japaneseCounting"/>
      <w:lvlText w:val="（%1）"/>
      <w:lvlJc w:val="left"/>
      <w:pPr>
        <w:ind w:left="2440" w:hanging="1080"/>
      </w:pPr>
      <w:rPr>
        <w:rFonts w:hint="default"/>
      </w:rPr>
    </w:lvl>
    <w:lvl w:ilvl="1" w:tplc="04090019" w:tentative="1">
      <w:start w:val="1"/>
      <w:numFmt w:val="lowerLetter"/>
      <w:lvlText w:val="%2)"/>
      <w:lvlJc w:val="left"/>
      <w:pPr>
        <w:ind w:left="2200" w:hanging="420"/>
      </w:pPr>
    </w:lvl>
    <w:lvl w:ilvl="2" w:tplc="0409001B" w:tentative="1">
      <w:start w:val="1"/>
      <w:numFmt w:val="lowerRoman"/>
      <w:lvlText w:val="%3."/>
      <w:lvlJc w:val="right"/>
      <w:pPr>
        <w:ind w:left="2620" w:hanging="420"/>
      </w:pPr>
    </w:lvl>
    <w:lvl w:ilvl="3" w:tplc="0409000F" w:tentative="1">
      <w:start w:val="1"/>
      <w:numFmt w:val="decimal"/>
      <w:lvlText w:val="%4."/>
      <w:lvlJc w:val="left"/>
      <w:pPr>
        <w:ind w:left="3040" w:hanging="420"/>
      </w:pPr>
    </w:lvl>
    <w:lvl w:ilvl="4" w:tplc="04090019" w:tentative="1">
      <w:start w:val="1"/>
      <w:numFmt w:val="lowerLetter"/>
      <w:lvlText w:val="%5)"/>
      <w:lvlJc w:val="left"/>
      <w:pPr>
        <w:ind w:left="3460" w:hanging="420"/>
      </w:pPr>
    </w:lvl>
    <w:lvl w:ilvl="5" w:tplc="0409001B" w:tentative="1">
      <w:start w:val="1"/>
      <w:numFmt w:val="lowerRoman"/>
      <w:lvlText w:val="%6."/>
      <w:lvlJc w:val="right"/>
      <w:pPr>
        <w:ind w:left="3880" w:hanging="420"/>
      </w:pPr>
    </w:lvl>
    <w:lvl w:ilvl="6" w:tplc="0409000F" w:tentative="1">
      <w:start w:val="1"/>
      <w:numFmt w:val="decimal"/>
      <w:lvlText w:val="%7."/>
      <w:lvlJc w:val="left"/>
      <w:pPr>
        <w:ind w:left="4300" w:hanging="420"/>
      </w:pPr>
    </w:lvl>
    <w:lvl w:ilvl="7" w:tplc="04090019" w:tentative="1">
      <w:start w:val="1"/>
      <w:numFmt w:val="lowerLetter"/>
      <w:lvlText w:val="%8)"/>
      <w:lvlJc w:val="left"/>
      <w:pPr>
        <w:ind w:left="4720" w:hanging="420"/>
      </w:pPr>
    </w:lvl>
    <w:lvl w:ilvl="8" w:tplc="0409001B" w:tentative="1">
      <w:start w:val="1"/>
      <w:numFmt w:val="lowerRoman"/>
      <w:lvlText w:val="%9."/>
      <w:lvlJc w:val="right"/>
      <w:pPr>
        <w:ind w:left="5140" w:hanging="420"/>
      </w:pPr>
    </w:lvl>
  </w:abstractNum>
  <w:abstractNum w:abstractNumId="5">
    <w:nsid w:val="19C674E3"/>
    <w:multiLevelType w:val="hybridMultilevel"/>
    <w:tmpl w:val="E7DEB97E"/>
    <w:lvl w:ilvl="0" w:tplc="D0748504">
      <w:start w:val="1"/>
      <w:numFmt w:val="japaneseCounting"/>
      <w:lvlText w:val="（%1）"/>
      <w:lvlJc w:val="left"/>
      <w:pPr>
        <w:ind w:left="2356" w:hanging="1080"/>
      </w:pPr>
      <w:rPr>
        <w:rFonts w:hint="default"/>
        <w:lang w:val="en-US"/>
      </w:rPr>
    </w:lvl>
    <w:lvl w:ilvl="1" w:tplc="04090019" w:tentative="1">
      <w:start w:val="1"/>
      <w:numFmt w:val="lowerLetter"/>
      <w:lvlText w:val="%2)"/>
      <w:lvlJc w:val="left"/>
      <w:pPr>
        <w:ind w:left="1549" w:hanging="420"/>
      </w:pPr>
    </w:lvl>
    <w:lvl w:ilvl="2" w:tplc="0409001B" w:tentative="1">
      <w:start w:val="1"/>
      <w:numFmt w:val="lowerRoman"/>
      <w:lvlText w:val="%3."/>
      <w:lvlJc w:val="right"/>
      <w:pPr>
        <w:ind w:left="1969" w:hanging="420"/>
      </w:pPr>
    </w:lvl>
    <w:lvl w:ilvl="3" w:tplc="0409000F" w:tentative="1">
      <w:start w:val="1"/>
      <w:numFmt w:val="decimal"/>
      <w:lvlText w:val="%4."/>
      <w:lvlJc w:val="left"/>
      <w:pPr>
        <w:ind w:left="2389" w:hanging="420"/>
      </w:pPr>
    </w:lvl>
    <w:lvl w:ilvl="4" w:tplc="04090019" w:tentative="1">
      <w:start w:val="1"/>
      <w:numFmt w:val="lowerLetter"/>
      <w:lvlText w:val="%5)"/>
      <w:lvlJc w:val="left"/>
      <w:pPr>
        <w:ind w:left="2809" w:hanging="420"/>
      </w:pPr>
    </w:lvl>
    <w:lvl w:ilvl="5" w:tplc="0409001B" w:tentative="1">
      <w:start w:val="1"/>
      <w:numFmt w:val="lowerRoman"/>
      <w:lvlText w:val="%6."/>
      <w:lvlJc w:val="right"/>
      <w:pPr>
        <w:ind w:left="3229" w:hanging="420"/>
      </w:pPr>
    </w:lvl>
    <w:lvl w:ilvl="6" w:tplc="0409000F" w:tentative="1">
      <w:start w:val="1"/>
      <w:numFmt w:val="decimal"/>
      <w:lvlText w:val="%7."/>
      <w:lvlJc w:val="left"/>
      <w:pPr>
        <w:ind w:left="3649" w:hanging="420"/>
      </w:pPr>
    </w:lvl>
    <w:lvl w:ilvl="7" w:tplc="04090019" w:tentative="1">
      <w:start w:val="1"/>
      <w:numFmt w:val="lowerLetter"/>
      <w:lvlText w:val="%8)"/>
      <w:lvlJc w:val="left"/>
      <w:pPr>
        <w:ind w:left="4069" w:hanging="420"/>
      </w:pPr>
    </w:lvl>
    <w:lvl w:ilvl="8" w:tplc="0409001B" w:tentative="1">
      <w:start w:val="1"/>
      <w:numFmt w:val="lowerRoman"/>
      <w:lvlText w:val="%9."/>
      <w:lvlJc w:val="right"/>
      <w:pPr>
        <w:ind w:left="4489" w:hanging="420"/>
      </w:pPr>
    </w:lvl>
  </w:abstractNum>
  <w:abstractNum w:abstractNumId="6">
    <w:nsid w:val="41EDEA68"/>
    <w:multiLevelType w:val="singleLevel"/>
    <w:tmpl w:val="9CFCFD6A"/>
    <w:lvl w:ilvl="0">
      <w:start w:val="1"/>
      <w:numFmt w:val="chineseCounting"/>
      <w:suff w:val="nothing"/>
      <w:lvlText w:val="（%1）"/>
      <w:lvlJc w:val="left"/>
      <w:rPr>
        <w:rFonts w:hint="eastAsia"/>
        <w:lang w:val="en-US"/>
      </w:rPr>
    </w:lvl>
  </w:abstractNum>
  <w:abstractNum w:abstractNumId="7">
    <w:nsid w:val="48DD7E9E"/>
    <w:multiLevelType w:val="hybridMultilevel"/>
    <w:tmpl w:val="1DFEFB7A"/>
    <w:lvl w:ilvl="0" w:tplc="01C42EFE">
      <w:start w:val="1"/>
      <w:numFmt w:val="decimal"/>
      <w:lvlText w:val="%1、"/>
      <w:lvlJc w:val="left"/>
      <w:pPr>
        <w:ind w:left="1363" w:hanging="720"/>
      </w:pPr>
      <w:rPr>
        <w:rFonts w:hint="default"/>
        <w:b/>
      </w:rPr>
    </w:lvl>
    <w:lvl w:ilvl="1" w:tplc="04090019" w:tentative="1">
      <w:start w:val="1"/>
      <w:numFmt w:val="lowerLetter"/>
      <w:lvlText w:val="%2)"/>
      <w:lvlJc w:val="left"/>
      <w:pPr>
        <w:ind w:left="1483" w:hanging="420"/>
      </w:pPr>
    </w:lvl>
    <w:lvl w:ilvl="2" w:tplc="0409001B" w:tentative="1">
      <w:start w:val="1"/>
      <w:numFmt w:val="lowerRoman"/>
      <w:lvlText w:val="%3."/>
      <w:lvlJc w:val="right"/>
      <w:pPr>
        <w:ind w:left="1903" w:hanging="420"/>
      </w:pPr>
    </w:lvl>
    <w:lvl w:ilvl="3" w:tplc="0409000F" w:tentative="1">
      <w:start w:val="1"/>
      <w:numFmt w:val="decimal"/>
      <w:lvlText w:val="%4."/>
      <w:lvlJc w:val="left"/>
      <w:pPr>
        <w:ind w:left="2323" w:hanging="420"/>
      </w:pPr>
    </w:lvl>
    <w:lvl w:ilvl="4" w:tplc="04090019" w:tentative="1">
      <w:start w:val="1"/>
      <w:numFmt w:val="lowerLetter"/>
      <w:lvlText w:val="%5)"/>
      <w:lvlJc w:val="left"/>
      <w:pPr>
        <w:ind w:left="2743" w:hanging="420"/>
      </w:pPr>
    </w:lvl>
    <w:lvl w:ilvl="5" w:tplc="0409001B" w:tentative="1">
      <w:start w:val="1"/>
      <w:numFmt w:val="lowerRoman"/>
      <w:lvlText w:val="%6."/>
      <w:lvlJc w:val="right"/>
      <w:pPr>
        <w:ind w:left="3163" w:hanging="420"/>
      </w:pPr>
    </w:lvl>
    <w:lvl w:ilvl="6" w:tplc="0409000F" w:tentative="1">
      <w:start w:val="1"/>
      <w:numFmt w:val="decimal"/>
      <w:lvlText w:val="%7."/>
      <w:lvlJc w:val="left"/>
      <w:pPr>
        <w:ind w:left="3583" w:hanging="420"/>
      </w:pPr>
    </w:lvl>
    <w:lvl w:ilvl="7" w:tplc="04090019" w:tentative="1">
      <w:start w:val="1"/>
      <w:numFmt w:val="lowerLetter"/>
      <w:lvlText w:val="%8)"/>
      <w:lvlJc w:val="left"/>
      <w:pPr>
        <w:ind w:left="4003" w:hanging="420"/>
      </w:pPr>
    </w:lvl>
    <w:lvl w:ilvl="8" w:tplc="0409001B" w:tentative="1">
      <w:start w:val="1"/>
      <w:numFmt w:val="lowerRoman"/>
      <w:lvlText w:val="%9."/>
      <w:lvlJc w:val="right"/>
      <w:pPr>
        <w:ind w:left="4423" w:hanging="420"/>
      </w:pPr>
    </w:lvl>
  </w:abstractNum>
  <w:abstractNum w:abstractNumId="8">
    <w:nsid w:val="4D4F22B0"/>
    <w:multiLevelType w:val="hybridMultilevel"/>
    <w:tmpl w:val="06727C28"/>
    <w:lvl w:ilvl="0" w:tplc="74242050">
      <w:start w:val="1"/>
      <w:numFmt w:val="japaneseCounting"/>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4DE332E9"/>
    <w:multiLevelType w:val="hybridMultilevel"/>
    <w:tmpl w:val="B134AF2E"/>
    <w:lvl w:ilvl="0" w:tplc="F85EC846">
      <w:start w:val="1"/>
      <w:numFmt w:val="japaneseCounting"/>
      <w:lvlText w:val="%1、"/>
      <w:lvlJc w:val="left"/>
      <w:pPr>
        <w:ind w:left="1429" w:hanging="720"/>
      </w:pPr>
      <w:rPr>
        <w:rFonts w:hint="default"/>
        <w:lang w:val="en-US"/>
      </w:rPr>
    </w:lvl>
    <w:lvl w:ilvl="1" w:tplc="04090019" w:tentative="1">
      <w:start w:val="1"/>
      <w:numFmt w:val="lowerLetter"/>
      <w:lvlText w:val="%2)"/>
      <w:lvlJc w:val="left"/>
      <w:pPr>
        <w:ind w:left="1419" w:hanging="420"/>
      </w:pPr>
    </w:lvl>
    <w:lvl w:ilvl="2" w:tplc="0409001B" w:tentative="1">
      <w:start w:val="1"/>
      <w:numFmt w:val="lowerRoman"/>
      <w:lvlText w:val="%3."/>
      <w:lvlJc w:val="right"/>
      <w:pPr>
        <w:ind w:left="1839" w:hanging="420"/>
      </w:pPr>
    </w:lvl>
    <w:lvl w:ilvl="3" w:tplc="0409000F" w:tentative="1">
      <w:start w:val="1"/>
      <w:numFmt w:val="decimal"/>
      <w:lvlText w:val="%4."/>
      <w:lvlJc w:val="left"/>
      <w:pPr>
        <w:ind w:left="2259" w:hanging="420"/>
      </w:pPr>
    </w:lvl>
    <w:lvl w:ilvl="4" w:tplc="04090019" w:tentative="1">
      <w:start w:val="1"/>
      <w:numFmt w:val="lowerLetter"/>
      <w:lvlText w:val="%5)"/>
      <w:lvlJc w:val="left"/>
      <w:pPr>
        <w:ind w:left="2679" w:hanging="420"/>
      </w:pPr>
    </w:lvl>
    <w:lvl w:ilvl="5" w:tplc="0409001B" w:tentative="1">
      <w:start w:val="1"/>
      <w:numFmt w:val="lowerRoman"/>
      <w:lvlText w:val="%6."/>
      <w:lvlJc w:val="right"/>
      <w:pPr>
        <w:ind w:left="3099" w:hanging="420"/>
      </w:pPr>
    </w:lvl>
    <w:lvl w:ilvl="6" w:tplc="0409000F" w:tentative="1">
      <w:start w:val="1"/>
      <w:numFmt w:val="decimal"/>
      <w:lvlText w:val="%7."/>
      <w:lvlJc w:val="left"/>
      <w:pPr>
        <w:ind w:left="3519" w:hanging="420"/>
      </w:pPr>
    </w:lvl>
    <w:lvl w:ilvl="7" w:tplc="04090019" w:tentative="1">
      <w:start w:val="1"/>
      <w:numFmt w:val="lowerLetter"/>
      <w:lvlText w:val="%8)"/>
      <w:lvlJc w:val="left"/>
      <w:pPr>
        <w:ind w:left="3939" w:hanging="420"/>
      </w:pPr>
    </w:lvl>
    <w:lvl w:ilvl="8" w:tplc="0409001B" w:tentative="1">
      <w:start w:val="1"/>
      <w:numFmt w:val="lowerRoman"/>
      <w:lvlText w:val="%9."/>
      <w:lvlJc w:val="right"/>
      <w:pPr>
        <w:ind w:left="4359" w:hanging="420"/>
      </w:pPr>
    </w:lvl>
  </w:abstractNum>
  <w:abstractNum w:abstractNumId="10">
    <w:nsid w:val="5E3908D0"/>
    <w:multiLevelType w:val="hybridMultilevel"/>
    <w:tmpl w:val="1CB23A7E"/>
    <w:lvl w:ilvl="0" w:tplc="E880FE1C">
      <w:start w:val="1"/>
      <w:numFmt w:val="japaneseCounting"/>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63B737A7"/>
    <w:multiLevelType w:val="hybridMultilevel"/>
    <w:tmpl w:val="98A8EACA"/>
    <w:lvl w:ilvl="0" w:tplc="C4DE0532">
      <w:start w:val="1"/>
      <w:numFmt w:val="japaneseCounting"/>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6"/>
  </w:num>
  <w:num w:numId="2">
    <w:abstractNumId w:val="1"/>
  </w:num>
  <w:num w:numId="3">
    <w:abstractNumId w:val="4"/>
  </w:num>
  <w:num w:numId="4">
    <w:abstractNumId w:val="2"/>
  </w:num>
  <w:num w:numId="5">
    <w:abstractNumId w:val="5"/>
  </w:num>
  <w:num w:numId="6">
    <w:abstractNumId w:val="9"/>
  </w:num>
  <w:num w:numId="7">
    <w:abstractNumId w:val="3"/>
  </w:num>
  <w:num w:numId="8">
    <w:abstractNumId w:val="0"/>
  </w:num>
  <w:num w:numId="9">
    <w:abstractNumId w:val="7"/>
  </w:num>
  <w:num w:numId="10">
    <w:abstractNumId w:val="11"/>
  </w:num>
  <w:num w:numId="11">
    <w:abstractNumId w:val="8"/>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313"/>
  <w:displayHorizontalDrawingGridEvery w:val="0"/>
  <w:characterSpacingControl w:val="compressPunctuation"/>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42933"/>
    <w:rsid w:val="00002F2C"/>
    <w:rsid w:val="000070A8"/>
    <w:rsid w:val="00011D05"/>
    <w:rsid w:val="00016CA4"/>
    <w:rsid w:val="000324AE"/>
    <w:rsid w:val="00042933"/>
    <w:rsid w:val="00074438"/>
    <w:rsid w:val="0008033E"/>
    <w:rsid w:val="00083780"/>
    <w:rsid w:val="0008759D"/>
    <w:rsid w:val="00094F2B"/>
    <w:rsid w:val="000B0A83"/>
    <w:rsid w:val="000B6322"/>
    <w:rsid w:val="000C2CC1"/>
    <w:rsid w:val="000E4A5A"/>
    <w:rsid w:val="00103547"/>
    <w:rsid w:val="00107E0D"/>
    <w:rsid w:val="00136EC7"/>
    <w:rsid w:val="0017068B"/>
    <w:rsid w:val="00173FD9"/>
    <w:rsid w:val="00185A3C"/>
    <w:rsid w:val="00192D5A"/>
    <w:rsid w:val="001A0DE6"/>
    <w:rsid w:val="001C59B3"/>
    <w:rsid w:val="001D49CC"/>
    <w:rsid w:val="001E0886"/>
    <w:rsid w:val="001F7E31"/>
    <w:rsid w:val="002071BC"/>
    <w:rsid w:val="00225AE6"/>
    <w:rsid w:val="002270EB"/>
    <w:rsid w:val="00235F0F"/>
    <w:rsid w:val="00255783"/>
    <w:rsid w:val="00290BA1"/>
    <w:rsid w:val="002A6AEA"/>
    <w:rsid w:val="002C384A"/>
    <w:rsid w:val="002F07DF"/>
    <w:rsid w:val="002F2268"/>
    <w:rsid w:val="00344BD0"/>
    <w:rsid w:val="003C50C2"/>
    <w:rsid w:val="0041099F"/>
    <w:rsid w:val="00436A1D"/>
    <w:rsid w:val="004379D7"/>
    <w:rsid w:val="004575B4"/>
    <w:rsid w:val="00485EA5"/>
    <w:rsid w:val="00496F18"/>
    <w:rsid w:val="004A68B1"/>
    <w:rsid w:val="004B64F3"/>
    <w:rsid w:val="004E3B64"/>
    <w:rsid w:val="005020C5"/>
    <w:rsid w:val="00567FE6"/>
    <w:rsid w:val="0058162A"/>
    <w:rsid w:val="005B2327"/>
    <w:rsid w:val="005B3616"/>
    <w:rsid w:val="005E12FA"/>
    <w:rsid w:val="006279F4"/>
    <w:rsid w:val="00680B25"/>
    <w:rsid w:val="00683167"/>
    <w:rsid w:val="006A1CCC"/>
    <w:rsid w:val="006A5056"/>
    <w:rsid w:val="006B3905"/>
    <w:rsid w:val="006C6C64"/>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B472D"/>
    <w:rsid w:val="008C4B28"/>
    <w:rsid w:val="008C54C8"/>
    <w:rsid w:val="008E7EDF"/>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EF2E6D"/>
    <w:rsid w:val="00F72E93"/>
    <w:rsid w:val="00F87A11"/>
    <w:rsid w:val="00FB2D24"/>
    <w:rsid w:val="00FB7E01"/>
    <w:rsid w:val="00FE5F4C"/>
    <w:rsid w:val="00FF39F6"/>
    <w:rsid w:val="05374814"/>
    <w:rsid w:val="0C8F0285"/>
    <w:rsid w:val="0F8F6BFC"/>
    <w:rsid w:val="107166F3"/>
    <w:rsid w:val="1C841DE7"/>
    <w:rsid w:val="3791647A"/>
    <w:rsid w:val="455969D8"/>
    <w:rsid w:val="48725571"/>
    <w:rsid w:val="4BDB04ED"/>
    <w:rsid w:val="526A3656"/>
    <w:rsid w:val="53CD5365"/>
    <w:rsid w:val="5D643D56"/>
    <w:rsid w:val="64283056"/>
    <w:rsid w:val="69BD0A47"/>
    <w:rsid w:val="71A911C9"/>
    <w:rsid w:val="7793669D"/>
    <w:rsid w:val="7CCC21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page number" w:qFormat="1"/>
    <w:lsdException w:name="Title" w:semiHidden="0" w:uiPriority="10" w:unhideWhenUsed="0" w:qFormat="1"/>
    <w:lsdException w:name="Default Paragraph Font" w:uiPriority="1"/>
    <w:lsdException w:name="Body Text" w:semiHidden="0"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07DF"/>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rsid w:val="002F07DF"/>
    <w:pPr>
      <w:spacing w:before="100" w:beforeAutospacing="1" w:after="100" w:afterAutospacing="1"/>
      <w:jc w:val="left"/>
      <w:outlineLvl w:val="0"/>
    </w:pPr>
    <w:rPr>
      <w:rFonts w:ascii="宋体" w:eastAsia="宋体" w:hAnsi="宋体" w:cs="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qFormat/>
    <w:rsid w:val="002F07DF"/>
    <w:pPr>
      <w:autoSpaceDE w:val="0"/>
      <w:autoSpaceDN w:val="0"/>
      <w:adjustRightInd w:val="0"/>
      <w:snapToGrid w:val="0"/>
      <w:spacing w:line="588" w:lineRule="atLeast"/>
    </w:pPr>
    <w:rPr>
      <w:rFonts w:ascii="宋体" w:eastAsia="仿宋_GB2312" w:hAnsi="宋体"/>
      <w:spacing w:val="-2"/>
      <w:sz w:val="32"/>
      <w:szCs w:val="24"/>
    </w:rPr>
  </w:style>
  <w:style w:type="paragraph" w:styleId="a4">
    <w:name w:val="Plain Text"/>
    <w:basedOn w:val="a"/>
    <w:link w:val="Char"/>
    <w:qFormat/>
    <w:rsid w:val="002F07DF"/>
    <w:rPr>
      <w:rFonts w:ascii="宋体" w:eastAsia="宋体" w:hAnsi="Courier New" w:cs="Courier New"/>
      <w:szCs w:val="21"/>
    </w:rPr>
  </w:style>
  <w:style w:type="paragraph" w:styleId="a5">
    <w:name w:val="footer"/>
    <w:basedOn w:val="a"/>
    <w:link w:val="Char0"/>
    <w:uiPriority w:val="99"/>
    <w:unhideWhenUsed/>
    <w:qFormat/>
    <w:rsid w:val="002F07DF"/>
    <w:pPr>
      <w:tabs>
        <w:tab w:val="center" w:pos="4153"/>
        <w:tab w:val="right" w:pos="8306"/>
      </w:tabs>
      <w:snapToGrid w:val="0"/>
      <w:jc w:val="left"/>
    </w:pPr>
    <w:rPr>
      <w:sz w:val="18"/>
      <w:szCs w:val="18"/>
    </w:rPr>
  </w:style>
  <w:style w:type="paragraph" w:styleId="a6">
    <w:name w:val="header"/>
    <w:basedOn w:val="a"/>
    <w:link w:val="Char1"/>
    <w:uiPriority w:val="99"/>
    <w:unhideWhenUsed/>
    <w:qFormat/>
    <w:rsid w:val="002F07DF"/>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qFormat/>
    <w:rsid w:val="002F07DF"/>
    <w:pPr>
      <w:widowControl/>
      <w:spacing w:before="100" w:beforeAutospacing="1" w:after="100" w:afterAutospacing="1"/>
      <w:jc w:val="left"/>
    </w:pPr>
    <w:rPr>
      <w:rFonts w:ascii="宋体" w:eastAsia="宋体" w:hAnsi="宋体" w:cs="宋体"/>
      <w:kern w:val="0"/>
      <w:sz w:val="24"/>
      <w:szCs w:val="24"/>
    </w:rPr>
  </w:style>
  <w:style w:type="character" w:styleId="a8">
    <w:name w:val="Strong"/>
    <w:basedOn w:val="a0"/>
    <w:uiPriority w:val="22"/>
    <w:qFormat/>
    <w:rsid w:val="002F07DF"/>
    <w:rPr>
      <w:b/>
      <w:bCs/>
    </w:rPr>
  </w:style>
  <w:style w:type="character" w:styleId="a9">
    <w:name w:val="page number"/>
    <w:basedOn w:val="a0"/>
    <w:uiPriority w:val="99"/>
    <w:semiHidden/>
    <w:unhideWhenUsed/>
    <w:qFormat/>
    <w:rsid w:val="002F07DF"/>
  </w:style>
  <w:style w:type="character" w:customStyle="1" w:styleId="Char1">
    <w:name w:val="页眉 Char"/>
    <w:basedOn w:val="a0"/>
    <w:link w:val="a6"/>
    <w:uiPriority w:val="99"/>
    <w:qFormat/>
    <w:rsid w:val="002F07DF"/>
    <w:rPr>
      <w:sz w:val="18"/>
      <w:szCs w:val="18"/>
    </w:rPr>
  </w:style>
  <w:style w:type="character" w:customStyle="1" w:styleId="Char0">
    <w:name w:val="页脚 Char"/>
    <w:basedOn w:val="a0"/>
    <w:link w:val="a5"/>
    <w:uiPriority w:val="99"/>
    <w:qFormat/>
    <w:rsid w:val="002F07DF"/>
    <w:rPr>
      <w:sz w:val="18"/>
      <w:szCs w:val="18"/>
    </w:rPr>
  </w:style>
  <w:style w:type="character" w:customStyle="1" w:styleId="Char">
    <w:name w:val="纯文本 Char"/>
    <w:basedOn w:val="a0"/>
    <w:link w:val="a4"/>
    <w:qFormat/>
    <w:rsid w:val="002F07DF"/>
    <w:rPr>
      <w:rFonts w:ascii="宋体" w:eastAsia="宋体" w:hAnsi="Courier New" w:cs="Courier New"/>
      <w:szCs w:val="21"/>
    </w:rPr>
  </w:style>
  <w:style w:type="character" w:customStyle="1" w:styleId="1Char">
    <w:name w:val="标题 1 Char"/>
    <w:basedOn w:val="a0"/>
    <w:link w:val="1"/>
    <w:uiPriority w:val="9"/>
    <w:qFormat/>
    <w:rsid w:val="002F07DF"/>
    <w:rPr>
      <w:rFonts w:ascii="宋体" w:eastAsia="宋体" w:hAnsi="宋体" w:cs="宋体"/>
      <w:b/>
      <w:kern w:val="44"/>
      <w:sz w:val="48"/>
      <w:szCs w:val="48"/>
    </w:rPr>
  </w:style>
  <w:style w:type="character" w:customStyle="1" w:styleId="font31">
    <w:name w:val="font31"/>
    <w:basedOn w:val="a0"/>
    <w:qFormat/>
    <w:rsid w:val="002F07DF"/>
    <w:rPr>
      <w:rFonts w:ascii="宋体" w:eastAsia="宋体" w:hAnsi="宋体" w:cs="宋体" w:hint="eastAsia"/>
      <w:b/>
      <w:color w:val="000000"/>
      <w:sz w:val="36"/>
      <w:szCs w:val="36"/>
      <w:u w:val="none"/>
    </w:rPr>
  </w:style>
  <w:style w:type="paragraph" w:styleId="aa">
    <w:name w:val="List Paragraph"/>
    <w:basedOn w:val="a"/>
    <w:uiPriority w:val="99"/>
    <w:unhideWhenUsed/>
    <w:rsid w:val="00752E24"/>
    <w:pPr>
      <w:ind w:firstLineChars="200" w:firstLine="420"/>
    </w:pPr>
  </w:style>
  <w:style w:type="paragraph" w:customStyle="1" w:styleId="10">
    <w:name w:val="列出段落1"/>
    <w:basedOn w:val="a"/>
    <w:uiPriority w:val="99"/>
    <w:unhideWhenUsed/>
    <w:qFormat/>
    <w:rsid w:val="001A0DE6"/>
    <w:pPr>
      <w:ind w:firstLineChars="200" w:firstLine="420"/>
    </w:pPr>
    <w:rPr>
      <w:rFonts w:ascii="Calibri" w:eastAsia="宋体"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fontTable.xml" Type="http://schemas.openxmlformats.org/officeDocument/2006/relationships/fontTable"/><Relationship Id="rId11" Target="theme/theme1.xml" Type="http://schemas.openxmlformats.org/officeDocument/2006/relationships/theme"/><Relationship Id="rId12" Target="stylesWithEffects.xml" Type="http://schemas.microsoft.com/office/2007/relationships/stylesWithEffects"/><Relationship Id="rId2" Target="numbering.xml" Type="http://schemas.openxmlformats.org/officeDocument/2006/relationships/numbering"/><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footer1.xml" Type="http://schemas.openxmlformats.org/officeDocument/2006/relationships/footer"/><Relationship Id="rId9" Target="footer2.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12</Pages>
  <Words>1176</Words>
  <Characters>6709</Characters>
  <Application>Microsoft Office Word</Application>
  <DocSecurity>0</DocSecurity>
  <Lines>55</Lines>
  <Paragraphs>15</Paragraphs>
  <ScaleCrop>false</ScaleCrop>
  <Company/>
  <LinksUpToDate>false</LinksUpToDate>
  <CharactersWithSpaces>7870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2016-02-22T07:07:00Z</dcterms:created>
  <dc:creator>Administrator</dc:creator>
  <cp:lastModifiedBy>xbany</cp:lastModifiedBy>
  <cp:lastPrinted>2018-11-29T03:23:00Z</cp:lastPrinted>
  <dcterms:modified xsi:type="dcterms:W3CDTF">2022-06-29T02:43:00Z</dcterms:modified>
  <cp:revision>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