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customXmlProperties+xml" PartName="/customXml/itemProps2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仿宋_GB2312" w:hAnsi="华文中宋"/>
          <w:bCs/>
          <w:sz w:val="36"/>
          <w:szCs w:val="44"/>
        </w:rPr>
      </w:pPr>
    </w:p>
    <w:p>
      <w:pPr>
        <w:jc w:val="center"/>
        <w:rPr>
          <w:rFonts w:ascii="宋体" w:hAnsi="宋体" w:eastAsia="宋体" w:cs="宋体"/>
          <w:b/>
          <w:sz w:val="36"/>
          <w:szCs w:val="44"/>
        </w:rPr>
      </w:pPr>
      <w:r>
        <w:rPr>
          <w:rFonts w:hint="eastAsia" w:ascii="Arial" w:hAnsi="Arial" w:eastAsia="宋体" w:cs="Arial"/>
          <w:b/>
          <w:sz w:val="36"/>
          <w:szCs w:val="44"/>
        </w:rPr>
        <w:t>河北省</w:t>
      </w:r>
      <w:r>
        <w:rPr>
          <w:rFonts w:hint="eastAsia" w:ascii="Arial" w:hAnsi="Arial" w:eastAsia="宋体" w:cs="Arial"/>
          <w:b/>
          <w:sz w:val="36"/>
          <w:szCs w:val="44"/>
          <w:lang w:eastAsia="zh-CN"/>
        </w:rPr>
        <w:t>隆尧县</w:t>
      </w:r>
      <w:r>
        <w:rPr>
          <w:rFonts w:hint="eastAsia" w:ascii="Arial" w:hAnsi="Arial" w:eastAsia="宋体" w:cs="Arial"/>
          <w:b/>
          <w:sz w:val="36"/>
          <w:szCs w:val="44"/>
        </w:rPr>
        <w:t>冀财预[2020]72号/2021年革命老区项目/小孟村道路翻修项目202</w:t>
      </w:r>
      <w:r>
        <w:rPr>
          <w:rFonts w:hint="eastAsia" w:ascii="Arial" w:hAnsi="Arial" w:eastAsia="宋体" w:cs="Arial"/>
          <w:b/>
          <w:sz w:val="36"/>
          <w:szCs w:val="44"/>
          <w:lang w:val="en-US" w:eastAsia="zh-CN"/>
        </w:rPr>
        <w:t>1</w:t>
      </w:r>
      <w:r>
        <w:rPr>
          <w:rFonts w:hint="eastAsia" w:ascii="宋体" w:hAnsi="宋体" w:eastAsia="宋体" w:cs="宋体"/>
          <w:b/>
          <w:sz w:val="36"/>
          <w:szCs w:val="44"/>
        </w:rPr>
        <w:t>年度绩效自评报告</w:t>
      </w:r>
    </w:p>
    <w:p>
      <w:pPr>
        <w:ind w:firstLine="600" w:firstLineChars="200"/>
        <w:rPr>
          <w:rFonts w:ascii="黑体" w:hAnsi="黑体" w:eastAsia="黑体" w:cs="黑体"/>
          <w:bCs/>
          <w:szCs w:val="32"/>
        </w:rPr>
      </w:pPr>
    </w:p>
    <w:p>
      <w:pPr>
        <w:ind w:firstLine="600" w:firstLineChars="200"/>
        <w:rPr>
          <w:rFonts w:ascii="黑体" w:hAnsi="黑体" w:eastAsia="黑体" w:cs="黑体"/>
          <w:bCs/>
          <w:szCs w:val="32"/>
        </w:rPr>
      </w:pPr>
      <w:r>
        <w:rPr>
          <w:rFonts w:hint="eastAsia" w:ascii="黑体" w:hAnsi="黑体" w:eastAsia="黑体" w:cs="黑体"/>
          <w:bCs/>
          <w:szCs w:val="32"/>
        </w:rPr>
        <w:t>一、绩效目标分解下达情况</w:t>
      </w:r>
    </w:p>
    <w:p>
      <w:pPr>
        <w:ind w:firstLine="600" w:firstLineChars="200"/>
        <w:rPr>
          <w:rFonts w:ascii="仿宋_GB2312"/>
          <w:szCs w:val="32"/>
        </w:rPr>
      </w:pPr>
      <w:r>
        <w:rPr>
          <w:rFonts w:hint="eastAsia" w:ascii="仿宋_GB2312"/>
          <w:szCs w:val="32"/>
        </w:rPr>
        <w:t>本项目根据冀财预[2020]72号文件精神下达1</w:t>
      </w:r>
      <w:r>
        <w:rPr>
          <w:rFonts w:hint="eastAsia" w:ascii="仿宋_GB2312"/>
          <w:szCs w:val="32"/>
          <w:lang w:val="en-US" w:eastAsia="zh-CN"/>
        </w:rPr>
        <w:t>20</w:t>
      </w:r>
      <w:r>
        <w:rPr>
          <w:rFonts w:hint="eastAsia" w:ascii="仿宋_GB2312"/>
          <w:szCs w:val="32"/>
        </w:rPr>
        <w:t>万省补资金</w:t>
      </w:r>
      <w:r>
        <w:rPr>
          <w:rFonts w:hint="eastAsia" w:ascii="仿宋_GB2312"/>
          <w:szCs w:val="32"/>
          <w:lang w:eastAsia="zh-CN"/>
        </w:rPr>
        <w:t>，</w:t>
      </w:r>
      <w:r>
        <w:rPr>
          <w:rFonts w:hint="eastAsia" w:ascii="仿宋_GB2312"/>
          <w:szCs w:val="32"/>
        </w:rPr>
        <w:t>冀财预[2021]30号</w:t>
      </w:r>
      <w:r>
        <w:rPr>
          <w:rFonts w:hint="eastAsia" w:ascii="仿宋_GB2312"/>
          <w:szCs w:val="32"/>
          <w:lang w:eastAsia="zh-CN"/>
        </w:rPr>
        <w:t>文件精神下达</w:t>
      </w:r>
      <w:r>
        <w:rPr>
          <w:rFonts w:hint="eastAsia" w:ascii="仿宋_GB2312"/>
          <w:szCs w:val="32"/>
          <w:lang w:val="en-US" w:eastAsia="zh-CN"/>
        </w:rPr>
        <w:t>6.9682万元</w:t>
      </w:r>
      <w:r>
        <w:rPr>
          <w:rFonts w:hint="eastAsia" w:ascii="仿宋_GB2312"/>
          <w:szCs w:val="32"/>
        </w:rPr>
        <w:t>。此项目列入202</w:t>
      </w:r>
      <w:r>
        <w:rPr>
          <w:rFonts w:hint="eastAsia" w:ascii="仿宋_GB2312"/>
          <w:szCs w:val="32"/>
          <w:lang w:val="en-US" w:eastAsia="zh-CN"/>
        </w:rPr>
        <w:t>1</w:t>
      </w:r>
      <w:r>
        <w:rPr>
          <w:rFonts w:hint="eastAsia" w:ascii="仿宋_GB2312"/>
          <w:szCs w:val="32"/>
        </w:rPr>
        <w:t>年相应支出功能分类和支出经济分类科目，并纳入中央财政直达资金监控系统全程监测。202</w:t>
      </w:r>
      <w:r>
        <w:rPr>
          <w:rFonts w:hint="eastAsia" w:ascii="仿宋_GB2312"/>
          <w:szCs w:val="32"/>
          <w:lang w:val="en-US" w:eastAsia="zh-CN"/>
        </w:rPr>
        <w:t>1</w:t>
      </w:r>
      <w:r>
        <w:rPr>
          <w:rFonts w:hint="eastAsia" w:ascii="仿宋_GB2312"/>
          <w:szCs w:val="32"/>
        </w:rPr>
        <w:t>年项目通过公开招标的方式进行采购，中标单位为</w:t>
      </w:r>
      <w:r>
        <w:rPr>
          <w:rFonts w:hint="eastAsia" w:ascii="仿宋_GB2312"/>
          <w:szCs w:val="32"/>
          <w:lang w:eastAsia="zh-CN"/>
        </w:rPr>
        <w:t>邢台东明建筑安装</w:t>
      </w:r>
      <w:r>
        <w:rPr>
          <w:rFonts w:hint="eastAsia" w:ascii="仿宋_GB2312"/>
          <w:szCs w:val="32"/>
        </w:rPr>
        <w:t>有限公司，中标金额</w:t>
      </w:r>
      <w:r>
        <w:rPr>
          <w:rFonts w:hint="eastAsia" w:ascii="仿宋_GB2312"/>
          <w:szCs w:val="32"/>
          <w:lang w:val="en-US" w:eastAsia="zh-CN"/>
        </w:rPr>
        <w:t>121.6582</w:t>
      </w:r>
      <w:r>
        <w:rPr>
          <w:rFonts w:hint="eastAsia" w:ascii="仿宋_GB2312"/>
          <w:szCs w:val="32"/>
        </w:rPr>
        <w:t>万元。</w:t>
      </w:r>
    </w:p>
    <w:p>
      <w:pPr>
        <w:ind w:firstLine="600" w:firstLineChars="200"/>
        <w:rPr>
          <w:rFonts w:ascii="黑体" w:hAnsi="黑体" w:eastAsia="黑体" w:cs="黑体"/>
          <w:bCs/>
          <w:szCs w:val="32"/>
        </w:rPr>
      </w:pPr>
      <w:r>
        <w:rPr>
          <w:rFonts w:hint="eastAsia" w:ascii="黑体" w:hAnsi="黑体" w:eastAsia="黑体" w:cs="黑体"/>
          <w:bCs/>
          <w:szCs w:val="32"/>
        </w:rPr>
        <w:t>二、绩效目标完成情况分析</w:t>
      </w:r>
    </w:p>
    <w:p>
      <w:pPr>
        <w:ind w:firstLine="602" w:firstLineChars="200"/>
        <w:outlineLvl w:val="0"/>
        <w:rPr>
          <w:rFonts w:ascii="仿宋_GB231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Cs w:val="32"/>
        </w:rPr>
        <w:t>（一）资金投入情况分析。</w:t>
      </w:r>
      <w:r>
        <w:rPr>
          <w:rFonts w:hint="eastAsia" w:ascii="仿宋_GB2312"/>
          <w:szCs w:val="32"/>
        </w:rPr>
        <w:t>（分析资金执行和管理等情况。）</w:t>
      </w:r>
    </w:p>
    <w:p>
      <w:pPr>
        <w:ind w:firstLine="600" w:firstLineChars="200"/>
        <w:rPr>
          <w:rFonts w:ascii="仿宋_GB2312"/>
          <w:szCs w:val="32"/>
        </w:rPr>
      </w:pPr>
      <w:r>
        <w:rPr>
          <w:rFonts w:hint="eastAsia" w:ascii="仿宋_GB2312"/>
          <w:szCs w:val="32"/>
        </w:rPr>
        <w:t>项目实施后根据建设进度分期分批据实报帐，工程款拨付必须有主要领导、分管领导、项目监理三方签字。建立项目档案，进一步提高老区建设资金的使用效益。按照项目施工合同要求，目前已拨付项目工程款</w:t>
      </w:r>
      <w:r>
        <w:rPr>
          <w:rFonts w:hint="eastAsia" w:ascii="仿宋_GB2312"/>
          <w:szCs w:val="32"/>
          <w:lang w:val="en-US" w:eastAsia="zh-CN"/>
        </w:rPr>
        <w:t>126.9682</w:t>
      </w:r>
      <w:r>
        <w:rPr>
          <w:rFonts w:hint="eastAsia" w:ascii="仿宋_GB2312"/>
          <w:szCs w:val="32"/>
        </w:rPr>
        <w:t>万元。</w:t>
      </w:r>
    </w:p>
    <w:p>
      <w:pPr>
        <w:ind w:firstLine="600" w:firstLineChars="200"/>
        <w:rPr>
          <w:rFonts w:ascii="仿宋_GB2312"/>
          <w:szCs w:val="32"/>
        </w:rPr>
      </w:pPr>
      <w:r>
        <w:rPr>
          <w:rFonts w:hint="eastAsia" w:ascii="仿宋_GB2312"/>
          <w:szCs w:val="32"/>
        </w:rPr>
        <w:t>在项目资金核算过程中，项目资金的使用严格按照《革命老区专项转移支付资金管理办法》执行，做到专款专用。严格按照项目资金管理制度，项目资金在相关资料完备后，由镇相关领导签字后，通过财政一体化管理系统将项目资金拨付到施工单位，确保了项目资金的运行安全。</w:t>
      </w:r>
    </w:p>
    <w:p>
      <w:pPr>
        <w:numPr>
          <w:ilvl w:val="0"/>
          <w:numId w:val="1"/>
        </w:numPr>
        <w:ind w:firstLine="602" w:firstLineChars="200"/>
        <w:outlineLvl w:val="0"/>
        <w:rPr>
          <w:rFonts w:ascii="仿宋_GB231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Cs w:val="32"/>
        </w:rPr>
        <w:t>总体绩效目标完成情况分析。</w:t>
      </w:r>
    </w:p>
    <w:p>
      <w:pPr>
        <w:ind w:firstLine="600" w:firstLineChars="200"/>
        <w:rPr>
          <w:rFonts w:ascii="仿宋_GB2312"/>
          <w:szCs w:val="32"/>
        </w:rPr>
      </w:pPr>
      <w:r>
        <w:rPr>
          <w:rFonts w:hint="eastAsia" w:ascii="仿宋_GB2312"/>
          <w:szCs w:val="32"/>
        </w:rPr>
        <w:t>（1）项目完成情况</w:t>
      </w:r>
    </w:p>
    <w:p>
      <w:pPr>
        <w:ind w:firstLine="600" w:firstLineChars="200"/>
        <w:rPr>
          <w:rFonts w:ascii="仿宋_GB2312"/>
          <w:szCs w:val="32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  <w:highlight w:val="none"/>
          <w:lang w:eastAsia="zh-CN"/>
        </w:rPr>
        <w:t>项目涉及</w:t>
      </w:r>
      <w:r>
        <w:rPr>
          <w:rFonts w:hint="eastAsia" w:asciiTheme="minorEastAsia" w:hAnsiTheme="minorEastAsia" w:eastAsiaTheme="minorEastAsia" w:cstheme="minorEastAsia"/>
          <w:sz w:val="30"/>
          <w:szCs w:val="30"/>
          <w:highlight w:val="none"/>
          <w:lang w:val="en-US" w:eastAsia="zh-CN"/>
        </w:rPr>
        <w:t>小孟村内6条混凝土路，总长度为3533米，共翻修铺设5厘米沥青路面17278平方米</w:t>
      </w:r>
      <w:r>
        <w:rPr>
          <w:rFonts w:hint="eastAsia" w:ascii="仿宋_GB2312"/>
          <w:szCs w:val="32"/>
        </w:rPr>
        <w:t>。</w:t>
      </w:r>
    </w:p>
    <w:p>
      <w:pPr>
        <w:ind w:firstLine="600" w:firstLineChars="200"/>
        <w:rPr>
          <w:rFonts w:ascii="仿宋_GB2312"/>
          <w:szCs w:val="32"/>
        </w:rPr>
      </w:pPr>
      <w:r>
        <w:rPr>
          <w:rFonts w:hint="eastAsia" w:ascii="仿宋_GB2312"/>
          <w:szCs w:val="32"/>
        </w:rPr>
        <w:t>（2）完成及时性</w:t>
      </w:r>
    </w:p>
    <w:p>
      <w:pPr>
        <w:ind w:firstLine="600" w:firstLineChars="200"/>
        <w:rPr>
          <w:rFonts w:ascii="仿宋_GB2312"/>
          <w:szCs w:val="32"/>
        </w:rPr>
      </w:pPr>
      <w:r>
        <w:rPr>
          <w:rFonts w:hint="eastAsia" w:ascii="仿宋_GB2312"/>
          <w:szCs w:val="32"/>
        </w:rPr>
        <w:t>项目计划实施时间是202</w:t>
      </w:r>
      <w:r>
        <w:rPr>
          <w:rFonts w:hint="eastAsia" w:ascii="仿宋_GB2312"/>
          <w:szCs w:val="32"/>
          <w:lang w:val="en-US" w:eastAsia="zh-CN"/>
        </w:rPr>
        <w:t>1</w:t>
      </w:r>
      <w:r>
        <w:rPr>
          <w:rFonts w:hint="eastAsia" w:ascii="仿宋_GB2312"/>
          <w:szCs w:val="32"/>
        </w:rPr>
        <w:t>年4月</w:t>
      </w:r>
      <w:r>
        <w:rPr>
          <w:rFonts w:hint="eastAsia" w:ascii="仿宋_GB2312"/>
          <w:szCs w:val="32"/>
          <w:lang w:val="en-US" w:eastAsia="zh-CN"/>
        </w:rPr>
        <w:t>16</w:t>
      </w:r>
      <w:r>
        <w:rPr>
          <w:rFonts w:hint="eastAsia" w:ascii="仿宋_GB2312"/>
          <w:szCs w:val="32"/>
        </w:rPr>
        <w:t>日-202</w:t>
      </w:r>
      <w:r>
        <w:rPr>
          <w:rFonts w:hint="eastAsia" w:ascii="仿宋_GB2312"/>
          <w:szCs w:val="32"/>
          <w:lang w:val="en-US" w:eastAsia="zh-CN"/>
        </w:rPr>
        <w:t>1</w:t>
      </w:r>
      <w:r>
        <w:rPr>
          <w:rFonts w:hint="eastAsia" w:ascii="仿宋_GB2312"/>
          <w:szCs w:val="32"/>
        </w:rPr>
        <w:t>年</w:t>
      </w:r>
      <w:r>
        <w:rPr>
          <w:rFonts w:hint="eastAsia" w:ascii="仿宋_GB2312"/>
          <w:szCs w:val="32"/>
          <w:lang w:val="en-US" w:eastAsia="zh-CN"/>
        </w:rPr>
        <w:t>5</w:t>
      </w:r>
      <w:r>
        <w:rPr>
          <w:rFonts w:hint="eastAsia" w:ascii="仿宋_GB2312"/>
          <w:szCs w:val="32"/>
        </w:rPr>
        <w:t>月</w:t>
      </w:r>
      <w:r>
        <w:rPr>
          <w:rFonts w:hint="eastAsia" w:ascii="仿宋_GB2312"/>
          <w:szCs w:val="32"/>
          <w:lang w:val="en-US" w:eastAsia="zh-CN"/>
        </w:rPr>
        <w:t>30</w:t>
      </w:r>
      <w:r>
        <w:rPr>
          <w:rFonts w:hint="eastAsia" w:ascii="仿宋_GB2312"/>
          <w:szCs w:val="32"/>
        </w:rPr>
        <w:t>日，实际完工时间是202</w:t>
      </w:r>
      <w:r>
        <w:rPr>
          <w:rFonts w:hint="eastAsia" w:ascii="仿宋_GB2312"/>
          <w:szCs w:val="32"/>
          <w:lang w:val="en-US" w:eastAsia="zh-CN"/>
        </w:rPr>
        <w:t>1</w:t>
      </w:r>
      <w:r>
        <w:rPr>
          <w:rFonts w:hint="eastAsia" w:ascii="仿宋_GB2312"/>
          <w:szCs w:val="32"/>
        </w:rPr>
        <w:t>年</w:t>
      </w:r>
      <w:r>
        <w:rPr>
          <w:rFonts w:hint="eastAsia" w:ascii="仿宋_GB2312"/>
          <w:szCs w:val="32"/>
          <w:lang w:val="en-US" w:eastAsia="zh-CN"/>
        </w:rPr>
        <w:t>5</w:t>
      </w:r>
      <w:r>
        <w:rPr>
          <w:rFonts w:hint="eastAsia" w:ascii="仿宋_GB2312"/>
          <w:szCs w:val="32"/>
        </w:rPr>
        <w:t>月</w:t>
      </w:r>
      <w:r>
        <w:rPr>
          <w:rFonts w:hint="eastAsia" w:ascii="仿宋_GB2312"/>
          <w:szCs w:val="32"/>
          <w:lang w:val="en-US" w:eastAsia="zh-CN"/>
        </w:rPr>
        <w:t>7</w:t>
      </w:r>
      <w:r>
        <w:rPr>
          <w:rFonts w:hint="eastAsia" w:ascii="仿宋_GB2312"/>
          <w:szCs w:val="32"/>
        </w:rPr>
        <w:t>日，项目按计划时间完成。</w:t>
      </w:r>
    </w:p>
    <w:p>
      <w:pPr>
        <w:ind w:firstLine="600" w:firstLineChars="200"/>
        <w:rPr>
          <w:rFonts w:ascii="仿宋_GB2312"/>
          <w:szCs w:val="32"/>
        </w:rPr>
      </w:pPr>
      <w:r>
        <w:rPr>
          <w:rFonts w:hint="eastAsia" w:ascii="仿宋_GB2312"/>
          <w:szCs w:val="32"/>
        </w:rPr>
        <w:t>（3）项目完成质量</w:t>
      </w:r>
    </w:p>
    <w:p>
      <w:pPr>
        <w:ind w:firstLine="600" w:firstLineChars="200"/>
        <w:rPr>
          <w:rFonts w:ascii="仿宋_GB2312"/>
          <w:szCs w:val="32"/>
        </w:rPr>
      </w:pPr>
      <w:r>
        <w:rPr>
          <w:rFonts w:hint="eastAsia" w:ascii="仿宋_GB2312"/>
          <w:szCs w:val="32"/>
        </w:rPr>
        <w:t>项目已建设完成为水泥路面，</w:t>
      </w:r>
      <w:r>
        <w:rPr>
          <w:rFonts w:hint="eastAsia" w:asciiTheme="minorEastAsia" w:hAnsiTheme="minorEastAsia" w:eastAsiaTheme="minorEastAsia" w:cstheme="minorEastAsia"/>
          <w:sz w:val="30"/>
          <w:szCs w:val="30"/>
          <w:highlight w:val="none"/>
          <w:lang w:val="en-US" w:eastAsia="zh-CN"/>
        </w:rPr>
        <w:t>小孟村内6条混凝土路，总长度为3533米，共翻修铺设5厘米沥青路面17278平方米</w:t>
      </w:r>
      <w:r>
        <w:rPr>
          <w:rFonts w:hint="eastAsia" w:ascii="仿宋_GB2312"/>
          <w:szCs w:val="32"/>
        </w:rPr>
        <w:t>。工程完工后，于202</w:t>
      </w:r>
      <w:r>
        <w:rPr>
          <w:rFonts w:hint="eastAsia" w:ascii="仿宋_GB2312"/>
          <w:szCs w:val="32"/>
          <w:lang w:val="en-US" w:eastAsia="zh-CN"/>
        </w:rPr>
        <w:t>1</w:t>
      </w:r>
      <w:r>
        <w:rPr>
          <w:rFonts w:hint="eastAsia" w:ascii="仿宋_GB2312"/>
          <w:szCs w:val="32"/>
        </w:rPr>
        <w:t>年</w:t>
      </w:r>
      <w:r>
        <w:rPr>
          <w:rFonts w:hint="eastAsia" w:ascii="仿宋_GB2312"/>
          <w:szCs w:val="32"/>
          <w:lang w:val="en-US" w:eastAsia="zh-CN"/>
        </w:rPr>
        <w:t>5</w:t>
      </w:r>
      <w:r>
        <w:rPr>
          <w:rFonts w:hint="eastAsia" w:ascii="仿宋_GB2312"/>
          <w:szCs w:val="32"/>
        </w:rPr>
        <w:t>月</w:t>
      </w:r>
      <w:r>
        <w:rPr>
          <w:rFonts w:hint="eastAsia" w:ascii="仿宋_GB2312"/>
          <w:szCs w:val="32"/>
          <w:lang w:val="en-US" w:eastAsia="zh-CN"/>
        </w:rPr>
        <w:t>25</w:t>
      </w:r>
      <w:r>
        <w:rPr>
          <w:rFonts w:hint="eastAsia" w:ascii="仿宋_GB2312"/>
          <w:szCs w:val="32"/>
        </w:rPr>
        <w:t>日----202</w:t>
      </w:r>
      <w:r>
        <w:rPr>
          <w:rFonts w:hint="eastAsia" w:ascii="仿宋_GB2312"/>
          <w:szCs w:val="32"/>
          <w:lang w:val="en-US" w:eastAsia="zh-CN"/>
        </w:rPr>
        <w:t>1</w:t>
      </w:r>
      <w:r>
        <w:rPr>
          <w:rFonts w:hint="eastAsia" w:ascii="仿宋_GB2312"/>
          <w:szCs w:val="32"/>
        </w:rPr>
        <w:t>年</w:t>
      </w:r>
      <w:r>
        <w:rPr>
          <w:rFonts w:hint="eastAsia" w:ascii="仿宋_GB2312"/>
          <w:szCs w:val="32"/>
          <w:lang w:val="en-US" w:eastAsia="zh-CN"/>
        </w:rPr>
        <w:t>5月29</w:t>
      </w:r>
      <w:r>
        <w:rPr>
          <w:rFonts w:hint="eastAsia" w:ascii="仿宋_GB2312"/>
          <w:szCs w:val="32"/>
        </w:rPr>
        <w:t>日，由河北卓</w:t>
      </w:r>
      <w:r>
        <w:rPr>
          <w:rFonts w:hint="eastAsia" w:ascii="仿宋_GB2312"/>
          <w:szCs w:val="32"/>
          <w:lang w:eastAsia="zh-CN"/>
        </w:rPr>
        <w:t>成招标咨询</w:t>
      </w:r>
      <w:r>
        <w:rPr>
          <w:rFonts w:hint="eastAsia" w:ascii="仿宋_GB2312"/>
          <w:szCs w:val="32"/>
        </w:rPr>
        <w:t>有限公司对项目进行了审核，报审额为1</w:t>
      </w:r>
      <w:r>
        <w:rPr>
          <w:rFonts w:hint="eastAsia" w:ascii="仿宋_GB2312"/>
          <w:szCs w:val="32"/>
          <w:lang w:val="en-US" w:eastAsia="zh-CN"/>
        </w:rPr>
        <w:t>21.6582</w:t>
      </w:r>
      <w:r>
        <w:rPr>
          <w:rFonts w:hint="eastAsia" w:ascii="仿宋_GB2312"/>
          <w:szCs w:val="32"/>
        </w:rPr>
        <w:t>万元，审定额为1</w:t>
      </w:r>
      <w:r>
        <w:rPr>
          <w:rFonts w:hint="eastAsia" w:ascii="仿宋_GB2312"/>
          <w:szCs w:val="32"/>
          <w:lang w:val="en-US" w:eastAsia="zh-CN"/>
        </w:rPr>
        <w:t>21.3082</w:t>
      </w:r>
      <w:r>
        <w:rPr>
          <w:rFonts w:hint="eastAsia" w:ascii="仿宋_GB2312"/>
          <w:szCs w:val="32"/>
        </w:rPr>
        <w:t>万元，审减额为</w:t>
      </w:r>
      <w:r>
        <w:rPr>
          <w:rFonts w:hint="eastAsia" w:ascii="仿宋_GB2312"/>
          <w:szCs w:val="32"/>
          <w:lang w:val="en-US" w:eastAsia="zh-CN"/>
        </w:rPr>
        <w:t>0.35</w:t>
      </w:r>
      <w:r>
        <w:rPr>
          <w:rFonts w:hint="eastAsia" w:ascii="仿宋_GB2312"/>
          <w:szCs w:val="32"/>
        </w:rPr>
        <w:t>万元。</w:t>
      </w:r>
    </w:p>
    <w:p>
      <w:pPr>
        <w:numPr>
          <w:ilvl w:val="0"/>
          <w:numId w:val="1"/>
        </w:numPr>
        <w:ind w:firstLine="602" w:firstLineChars="200"/>
        <w:outlineLvl w:val="0"/>
        <w:rPr>
          <w:rFonts w:ascii="楷体_GB2312" w:hAnsi="楷体_GB2312" w:eastAsia="楷体_GB2312" w:cs="楷体_GB2312"/>
          <w:b/>
          <w:bCs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Cs w:val="32"/>
        </w:rPr>
        <w:t>绩效指标完成情况分析。</w:t>
      </w:r>
    </w:p>
    <w:p>
      <w:pPr>
        <w:ind w:firstLine="600" w:firstLineChars="200"/>
        <w:rPr>
          <w:rFonts w:ascii="仿宋_GB2312"/>
          <w:szCs w:val="32"/>
        </w:rPr>
      </w:pPr>
      <w:r>
        <w:rPr>
          <w:rFonts w:hint="eastAsia" w:ascii="仿宋_GB2312"/>
          <w:szCs w:val="32"/>
        </w:rPr>
        <w:t>（一）</w:t>
      </w:r>
      <w:r>
        <w:rPr>
          <w:rFonts w:hint="eastAsia" w:ascii="仿宋_GB2312"/>
          <w:b/>
          <w:szCs w:val="32"/>
        </w:rPr>
        <w:t>该道路改建项目质量完成情况乡村新建改建水泥（沥青）路面积、里程、厚度情况：</w:t>
      </w:r>
      <w:r>
        <w:rPr>
          <w:rFonts w:hint="eastAsia" w:ascii="仿宋_GB2312"/>
          <w:szCs w:val="32"/>
        </w:rPr>
        <w:t>项目以工程量清单为准，已完成</w:t>
      </w:r>
      <w:r>
        <w:rPr>
          <w:rFonts w:hint="eastAsia" w:asciiTheme="minorEastAsia" w:hAnsiTheme="minorEastAsia" w:eastAsiaTheme="minorEastAsia" w:cstheme="minorEastAsia"/>
          <w:sz w:val="30"/>
          <w:szCs w:val="30"/>
          <w:highlight w:val="none"/>
          <w:lang w:val="en-US" w:eastAsia="zh-CN"/>
        </w:rPr>
        <w:t>小孟村内6条混凝土路，总长度为3533米，共翻修铺设5厘米沥青路面17278平方米</w:t>
      </w:r>
      <w:r>
        <w:rPr>
          <w:rFonts w:hint="eastAsia" w:ascii="仿宋_GB2312"/>
          <w:szCs w:val="32"/>
        </w:rPr>
        <w:t>。</w:t>
      </w:r>
    </w:p>
    <w:p>
      <w:pPr>
        <w:ind w:firstLine="602" w:firstLineChars="200"/>
        <w:rPr>
          <w:rFonts w:hint="eastAsia" w:ascii="仿宋_GB2312"/>
          <w:szCs w:val="32"/>
        </w:rPr>
      </w:pPr>
      <w:r>
        <w:rPr>
          <w:rFonts w:hint="eastAsia" w:ascii="仿宋_GB2312"/>
          <w:b/>
          <w:szCs w:val="32"/>
        </w:rPr>
        <w:t>（二）实行招投标，有资质的招投标公司组织实施，评标程序是否规范，是否有中标通知书和施工合同：</w:t>
      </w:r>
      <w:r>
        <w:rPr>
          <w:rFonts w:hint="eastAsia" w:ascii="仿宋_GB2312"/>
          <w:szCs w:val="32"/>
        </w:rPr>
        <w:t>通过公开招标的方式进行采购，中标单位为</w:t>
      </w:r>
      <w:r>
        <w:rPr>
          <w:rFonts w:hint="eastAsia" w:ascii="仿宋_GB2312"/>
          <w:szCs w:val="32"/>
          <w:lang w:eastAsia="zh-CN"/>
        </w:rPr>
        <w:t>邢台东明建筑安装有限</w:t>
      </w:r>
      <w:r>
        <w:rPr>
          <w:rFonts w:hint="eastAsia" w:ascii="仿宋_GB2312"/>
          <w:szCs w:val="32"/>
        </w:rPr>
        <w:t>公司。有中标通知书施工合同。</w:t>
      </w:r>
    </w:p>
    <w:p>
      <w:pPr>
        <w:ind w:firstLine="602" w:firstLineChars="200"/>
        <w:rPr>
          <w:rFonts w:ascii="仿宋_GB2312"/>
          <w:b/>
          <w:szCs w:val="32"/>
        </w:rPr>
      </w:pPr>
      <w:r>
        <w:rPr>
          <w:rFonts w:hint="eastAsia" w:ascii="仿宋_GB2312"/>
          <w:b/>
          <w:szCs w:val="32"/>
        </w:rPr>
        <w:t>（三）隆尧县固城镇</w:t>
      </w:r>
      <w:r>
        <w:rPr>
          <w:rFonts w:hint="eastAsia" w:ascii="仿宋_GB2312"/>
          <w:b/>
          <w:szCs w:val="32"/>
          <w:lang w:eastAsia="zh-CN"/>
        </w:rPr>
        <w:t>小孟村道路翻修</w:t>
      </w:r>
      <w:r>
        <w:rPr>
          <w:rFonts w:hint="eastAsia" w:ascii="仿宋_GB2312"/>
          <w:b/>
          <w:szCs w:val="32"/>
        </w:rPr>
        <w:t>项目的社会效益及经济效益</w:t>
      </w:r>
      <w:r>
        <w:rPr>
          <w:rFonts w:hint="eastAsia" w:ascii="仿宋_GB2312"/>
          <w:szCs w:val="32"/>
        </w:rPr>
        <w:t>近年来在隆尧县政府的大力支持下，机动车辆不断增加，固城镇</w:t>
      </w:r>
      <w:r>
        <w:rPr>
          <w:rFonts w:hint="eastAsia" w:ascii="仿宋_GB2312"/>
          <w:szCs w:val="32"/>
          <w:lang w:eastAsia="zh-CN"/>
        </w:rPr>
        <w:t>小孟村道路翻修</w:t>
      </w:r>
      <w:r>
        <w:rPr>
          <w:rFonts w:hint="eastAsia" w:ascii="仿宋_GB2312"/>
          <w:szCs w:val="32"/>
        </w:rPr>
        <w:t>项目在一定程度上增加了通行运输能力，适应了新形势下的交通需求。革命老区项目完成投入使用后，使该区形成了良好的居住环境，有效改善了该地区基础设施条件，方便了当地居民生活、出行；道路的修建贯通，改善了投资环境，提高了土地等级，促使隆尧县产业发展条件明显改善，项目建设具有深远的社会意义和间接经济效益。</w:t>
      </w:r>
    </w:p>
    <w:p>
      <w:pPr>
        <w:ind w:firstLine="602" w:firstLineChars="200"/>
        <w:rPr>
          <w:rFonts w:hint="eastAsia" w:ascii="仿宋_GB2312"/>
          <w:szCs w:val="32"/>
        </w:rPr>
      </w:pPr>
      <w:r>
        <w:rPr>
          <w:rFonts w:hint="eastAsia" w:ascii="仿宋_GB2312"/>
          <w:b/>
          <w:szCs w:val="32"/>
        </w:rPr>
        <w:t>（四）道路改建项目工程报价与市场价格的对比：</w:t>
      </w:r>
      <w:r>
        <w:rPr>
          <w:rFonts w:hint="eastAsia" w:ascii="仿宋_GB2312"/>
          <w:szCs w:val="32"/>
        </w:rPr>
        <w:t>该项目预算控制在招标确定的成本内，各项价格为市场控制价。</w:t>
      </w:r>
    </w:p>
    <w:p>
      <w:pPr>
        <w:ind w:firstLine="602" w:firstLineChars="200"/>
        <w:rPr>
          <w:rFonts w:hint="eastAsia" w:ascii="仿宋_GB2312"/>
          <w:b/>
          <w:szCs w:val="32"/>
        </w:rPr>
      </w:pPr>
      <w:r>
        <w:rPr>
          <w:rFonts w:hint="eastAsia" w:ascii="仿宋_GB2312"/>
          <w:b/>
          <w:szCs w:val="32"/>
        </w:rPr>
        <w:t>（五）项目可持续性：</w:t>
      </w:r>
      <w:r>
        <w:rPr>
          <w:rFonts w:hint="eastAsia" w:ascii="仿宋_GB2312"/>
          <w:szCs w:val="32"/>
        </w:rPr>
        <w:t>随着隆尧县的加速发展，老旧道路规划及基础设施已经无法满足发展的需要，固城镇政府不断加大基础设施建设资金的投入；项目资金来源于财政预算，后期管理维护资金也可以满足项目持续运行的需要。</w:t>
      </w:r>
    </w:p>
    <w:p>
      <w:pPr>
        <w:ind w:firstLine="602" w:firstLineChars="200"/>
        <w:rPr>
          <w:rFonts w:ascii="仿宋_GB2312"/>
          <w:b/>
          <w:szCs w:val="32"/>
        </w:rPr>
      </w:pPr>
      <w:r>
        <w:rPr>
          <w:rFonts w:hint="eastAsia" w:ascii="仿宋_GB2312"/>
          <w:b/>
          <w:szCs w:val="32"/>
        </w:rPr>
        <w:t>（六）道路改建够对当地自然生态环境带来的影响：</w:t>
      </w:r>
      <w:r>
        <w:rPr>
          <w:rFonts w:hint="eastAsia" w:ascii="仿宋_GB2312"/>
          <w:szCs w:val="32"/>
        </w:rPr>
        <w:t>革命老区项目建设完成投入使用后，道路硬化和照明设施得到了改善，沿街整洁美观，改变了城乡村面貌。</w:t>
      </w:r>
    </w:p>
    <w:p>
      <w:pPr>
        <w:ind w:firstLine="602" w:firstLineChars="200"/>
        <w:rPr>
          <w:rFonts w:ascii="仿宋_GB2312"/>
          <w:b/>
          <w:szCs w:val="32"/>
        </w:rPr>
      </w:pPr>
      <w:r>
        <w:rPr>
          <w:rFonts w:hint="eastAsia" w:ascii="仿宋_GB2312"/>
          <w:b/>
          <w:szCs w:val="32"/>
        </w:rPr>
        <w:t>（七）社会公众满意度：</w:t>
      </w:r>
      <w:r>
        <w:rPr>
          <w:rFonts w:hint="eastAsia" w:ascii="仿宋_GB2312"/>
          <w:szCs w:val="32"/>
        </w:rPr>
        <w:t>通过隆尧县固城镇</w:t>
      </w:r>
      <w:r>
        <w:rPr>
          <w:rFonts w:hint="eastAsia" w:ascii="仿宋_GB2312"/>
          <w:szCs w:val="32"/>
          <w:lang w:eastAsia="zh-CN"/>
        </w:rPr>
        <w:t>小孟村道路翻修</w:t>
      </w:r>
      <w:r>
        <w:rPr>
          <w:rFonts w:hint="eastAsia" w:ascii="仿宋_GB2312"/>
          <w:szCs w:val="32"/>
        </w:rPr>
        <w:t>项目周围商户及居民问卷显示，共发放30份问卷调查，非常满意26人，比较满意4人，群众满意度高。</w:t>
      </w:r>
    </w:p>
    <w:p>
      <w:pPr>
        <w:ind w:firstLine="600" w:firstLineChars="200"/>
        <w:rPr>
          <w:rFonts w:ascii="仿宋_GB2312"/>
          <w:szCs w:val="32"/>
        </w:rPr>
      </w:pPr>
      <w:r>
        <w:rPr>
          <w:rFonts w:hint="eastAsia" w:ascii="黑体" w:hAnsi="黑体" w:eastAsia="黑体" w:cs="黑体"/>
          <w:bCs/>
          <w:szCs w:val="32"/>
        </w:rPr>
        <w:t>三、偏离绩效目标的原因和下一步改进措施</w:t>
      </w:r>
    </w:p>
    <w:p>
      <w:pPr>
        <w:ind w:firstLine="600" w:firstLineChars="200"/>
        <w:rPr>
          <w:rFonts w:ascii="仿宋_GB2312"/>
          <w:szCs w:val="32"/>
        </w:rPr>
      </w:pPr>
      <w:r>
        <w:rPr>
          <w:rFonts w:hint="eastAsia" w:ascii="仿宋_GB2312"/>
          <w:szCs w:val="32"/>
        </w:rPr>
        <w:t>偏离绩效目标的原因：</w:t>
      </w:r>
    </w:p>
    <w:p>
      <w:pPr>
        <w:ind w:firstLine="600" w:firstLineChars="200"/>
        <w:rPr>
          <w:rFonts w:ascii="仿宋_GB2312"/>
          <w:szCs w:val="32"/>
        </w:rPr>
      </w:pPr>
      <w:r>
        <w:rPr>
          <w:rFonts w:hint="eastAsia" w:ascii="仿宋_GB2312"/>
          <w:szCs w:val="32"/>
        </w:rPr>
        <w:t>1、项目村在工程安排方面缺乏超前意识 与新农村建设的要求有一定差距。</w:t>
      </w:r>
    </w:p>
    <w:p>
      <w:pPr>
        <w:ind w:firstLine="600" w:firstLineChars="200"/>
        <w:rPr>
          <w:rFonts w:ascii="仿宋_GB2312"/>
          <w:szCs w:val="32"/>
        </w:rPr>
      </w:pPr>
      <w:r>
        <w:rPr>
          <w:rFonts w:hint="eastAsia" w:ascii="仿宋_GB2312"/>
          <w:szCs w:val="32"/>
        </w:rPr>
        <w:t>2、在项目前期准备时，项目实施方案未按照要求合理、具体的量化，目标不够细化，不够明确。</w:t>
      </w:r>
    </w:p>
    <w:p>
      <w:pPr>
        <w:ind w:firstLine="600"/>
        <w:rPr>
          <w:rFonts w:ascii="仿宋_GB2312"/>
          <w:szCs w:val="32"/>
        </w:rPr>
      </w:pPr>
      <w:r>
        <w:rPr>
          <w:rFonts w:hint="eastAsia" w:ascii="仿宋_GB2312"/>
          <w:szCs w:val="32"/>
        </w:rPr>
        <w:t>下一步改进措施:</w:t>
      </w:r>
    </w:p>
    <w:p>
      <w:pPr>
        <w:ind w:firstLine="600"/>
        <w:rPr>
          <w:rFonts w:ascii="仿宋_GB2312"/>
          <w:szCs w:val="32"/>
        </w:rPr>
      </w:pPr>
      <w:r>
        <w:rPr>
          <w:rFonts w:hint="eastAsia" w:ascii="仿宋_GB2312"/>
          <w:szCs w:val="32"/>
        </w:rPr>
        <w:t>1、合理、严谨量化项目实施目标，落实好项目方案实施细则</w:t>
      </w:r>
    </w:p>
    <w:p>
      <w:pPr>
        <w:ind w:firstLine="600"/>
        <w:rPr>
          <w:rFonts w:ascii="仿宋_GB2312"/>
          <w:szCs w:val="32"/>
        </w:rPr>
      </w:pPr>
      <w:r>
        <w:rPr>
          <w:rFonts w:hint="eastAsia" w:ascii="仿宋_GB2312"/>
          <w:szCs w:val="32"/>
        </w:rPr>
        <w:t>2.严格履行工程项目基本建设程序，保障项目程序合法合规</w:t>
      </w:r>
    </w:p>
    <w:p>
      <w:pPr>
        <w:ind w:firstLine="600"/>
        <w:rPr>
          <w:rFonts w:ascii="仿宋_GB2312"/>
          <w:szCs w:val="32"/>
        </w:rPr>
      </w:pPr>
      <w:r>
        <w:rPr>
          <w:rFonts w:hint="eastAsia" w:ascii="仿宋_GB2312"/>
          <w:szCs w:val="32"/>
        </w:rPr>
        <w:t>3.加强管理制度的执行力度。</w:t>
      </w:r>
    </w:p>
    <w:p>
      <w:pPr>
        <w:ind w:firstLine="600"/>
        <w:rPr>
          <w:rFonts w:ascii="仿宋_GB2312"/>
          <w:szCs w:val="32"/>
        </w:rPr>
      </w:pPr>
      <w:r>
        <w:rPr>
          <w:rFonts w:hint="eastAsia" w:ascii="仿宋_GB2312"/>
          <w:szCs w:val="32"/>
        </w:rPr>
        <w:t>4.及时了解所需材料的市场价格，合理估算浮动区间，确保采购的合理合规</w:t>
      </w:r>
    </w:p>
    <w:p>
      <w:pPr>
        <w:ind w:firstLine="600" w:firstLineChars="200"/>
        <w:rPr>
          <w:rFonts w:ascii="黑体" w:hAnsi="黑体" w:eastAsia="黑体" w:cs="黑体"/>
          <w:bCs/>
          <w:szCs w:val="32"/>
        </w:rPr>
      </w:pPr>
      <w:r>
        <w:rPr>
          <w:rFonts w:hint="eastAsia" w:ascii="黑体" w:hAnsi="黑体" w:eastAsia="黑体" w:cs="黑体"/>
          <w:bCs/>
          <w:szCs w:val="32"/>
        </w:rPr>
        <w:t>四、绩效自评结果拟应用和公开情况</w:t>
      </w:r>
    </w:p>
    <w:p>
      <w:pPr>
        <w:ind w:firstLine="600"/>
        <w:rPr>
          <w:rFonts w:ascii="仿宋_GB2312"/>
          <w:szCs w:val="32"/>
        </w:rPr>
      </w:pPr>
      <w:r>
        <w:rPr>
          <w:rFonts w:hint="eastAsia" w:ascii="仿宋_GB2312"/>
          <w:szCs w:val="32"/>
        </w:rPr>
        <w:t>作为转移支付绩效自评工作的责任主体和实施主体，固城镇人民政府高度重视，认真组织，</w:t>
      </w:r>
      <w:bookmarkStart w:id="0" w:name="_GoBack"/>
      <w:bookmarkEnd w:id="0"/>
      <w:r>
        <w:rPr>
          <w:rFonts w:hint="eastAsia" w:ascii="仿宋_GB2312"/>
          <w:szCs w:val="32"/>
        </w:rPr>
        <w:t>加强绩效自评结果的审核分析，按时间节点高质量完成相关工作，确保绩效自评结果内容完整、真实可靠。从审批局批示科研报告、初步设计概算批示、招标公告，候选人资格公示、中标公示，各项工作都进行了公开公示。</w:t>
      </w:r>
    </w:p>
    <w:p>
      <w:pPr>
        <w:ind w:firstLine="600" w:firstLineChars="200"/>
        <w:rPr>
          <w:rFonts w:ascii="黑体" w:hAnsi="黑体" w:eastAsia="黑体" w:cs="黑体"/>
          <w:bCs/>
          <w:szCs w:val="32"/>
        </w:rPr>
      </w:pPr>
      <w:r>
        <w:rPr>
          <w:rFonts w:hint="eastAsia" w:ascii="黑体" w:hAnsi="黑体" w:eastAsia="黑体" w:cs="黑体"/>
          <w:bCs/>
          <w:szCs w:val="32"/>
        </w:rPr>
        <w:t>五、其他需要说明的问题</w:t>
      </w:r>
    </w:p>
    <w:p>
      <w:pPr>
        <w:ind w:firstLine="600" w:firstLineChars="200"/>
      </w:pPr>
      <w:r>
        <w:rPr>
          <w:rFonts w:hint="eastAsia"/>
        </w:rPr>
        <w:t>附：转移支付区域（项目）绩效目标自评表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26508548"/>
    </w:sdtPr>
    <w:sdtContent>
      <w:p>
        <w:pPr>
          <w:pStyle w:val="3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lang w:val="zh-CN"/>
          </w:rPr>
          <w:t>4</w:t>
        </w:r>
        <w:r>
          <w:rPr>
            <w:lang w:val="zh-CN"/>
          </w:rPr>
          <w:fldChar w:fldCharType="end"/>
        </w:r>
      </w:p>
    </w:sdtContent>
  </w:sdt>
  <w:p>
    <w:pPr>
      <w:pStyle w:val="3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6B97341"/>
    <w:multiLevelType w:val="singleLevel"/>
    <w:tmpl w:val="06B97341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50"/>
  <w:drawingGridVerticalSpacing w:val="581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F57F82"/>
    <w:rsid w:val="000101E1"/>
    <w:rsid w:val="000732DA"/>
    <w:rsid w:val="00075CDC"/>
    <w:rsid w:val="000B1E8F"/>
    <w:rsid w:val="000B6964"/>
    <w:rsid w:val="00103D16"/>
    <w:rsid w:val="00111638"/>
    <w:rsid w:val="00111928"/>
    <w:rsid w:val="0012041C"/>
    <w:rsid w:val="00164D84"/>
    <w:rsid w:val="00173016"/>
    <w:rsid w:val="0017509C"/>
    <w:rsid w:val="001808CA"/>
    <w:rsid w:val="001A4E46"/>
    <w:rsid w:val="001E03FE"/>
    <w:rsid w:val="002123E8"/>
    <w:rsid w:val="00250053"/>
    <w:rsid w:val="002560DA"/>
    <w:rsid w:val="0029569C"/>
    <w:rsid w:val="002A5FA7"/>
    <w:rsid w:val="002B3EEF"/>
    <w:rsid w:val="002B54E4"/>
    <w:rsid w:val="002E5562"/>
    <w:rsid w:val="002F6705"/>
    <w:rsid w:val="00301FC0"/>
    <w:rsid w:val="00336A16"/>
    <w:rsid w:val="003663A3"/>
    <w:rsid w:val="00387DD5"/>
    <w:rsid w:val="003B0980"/>
    <w:rsid w:val="003C6374"/>
    <w:rsid w:val="003D2CB9"/>
    <w:rsid w:val="00413F12"/>
    <w:rsid w:val="00493012"/>
    <w:rsid w:val="004D2137"/>
    <w:rsid w:val="005D1514"/>
    <w:rsid w:val="005D7CC3"/>
    <w:rsid w:val="006218A1"/>
    <w:rsid w:val="00682A10"/>
    <w:rsid w:val="006A30E4"/>
    <w:rsid w:val="006A74BF"/>
    <w:rsid w:val="006C0C5A"/>
    <w:rsid w:val="006C1CEE"/>
    <w:rsid w:val="006D5A86"/>
    <w:rsid w:val="006D6309"/>
    <w:rsid w:val="00707C2E"/>
    <w:rsid w:val="00722A7D"/>
    <w:rsid w:val="00724A6B"/>
    <w:rsid w:val="0073331B"/>
    <w:rsid w:val="00733C2D"/>
    <w:rsid w:val="00756C7F"/>
    <w:rsid w:val="007D7E6E"/>
    <w:rsid w:val="00850797"/>
    <w:rsid w:val="00853FC4"/>
    <w:rsid w:val="008720F1"/>
    <w:rsid w:val="00882EFA"/>
    <w:rsid w:val="008B2F56"/>
    <w:rsid w:val="008F0996"/>
    <w:rsid w:val="00903791"/>
    <w:rsid w:val="009600BD"/>
    <w:rsid w:val="00961C83"/>
    <w:rsid w:val="009922BC"/>
    <w:rsid w:val="009E0D8C"/>
    <w:rsid w:val="00A02AF3"/>
    <w:rsid w:val="00A25077"/>
    <w:rsid w:val="00A610CC"/>
    <w:rsid w:val="00A8737E"/>
    <w:rsid w:val="00AA19AF"/>
    <w:rsid w:val="00BC6882"/>
    <w:rsid w:val="00BD3FE0"/>
    <w:rsid w:val="00BE58CF"/>
    <w:rsid w:val="00C10944"/>
    <w:rsid w:val="00CA5578"/>
    <w:rsid w:val="00CA7DAA"/>
    <w:rsid w:val="00D04826"/>
    <w:rsid w:val="00D63908"/>
    <w:rsid w:val="00D8718A"/>
    <w:rsid w:val="00D93453"/>
    <w:rsid w:val="00DB5248"/>
    <w:rsid w:val="00DC524D"/>
    <w:rsid w:val="00E071D6"/>
    <w:rsid w:val="00EA1995"/>
    <w:rsid w:val="00ED3E0F"/>
    <w:rsid w:val="00F015E4"/>
    <w:rsid w:val="00F57F82"/>
    <w:rsid w:val="00F75224"/>
    <w:rsid w:val="00F91EAE"/>
    <w:rsid w:val="00FA086C"/>
    <w:rsid w:val="00FA2093"/>
    <w:rsid w:val="00FA357A"/>
    <w:rsid w:val="00FD082C"/>
    <w:rsid w:val="037D0BC8"/>
    <w:rsid w:val="0845082D"/>
    <w:rsid w:val="09E965F2"/>
    <w:rsid w:val="139840D3"/>
    <w:rsid w:val="143E091F"/>
    <w:rsid w:val="14865FC8"/>
    <w:rsid w:val="150C2DB0"/>
    <w:rsid w:val="19053F4E"/>
    <w:rsid w:val="1D786BCC"/>
    <w:rsid w:val="1E761F05"/>
    <w:rsid w:val="1FC7205C"/>
    <w:rsid w:val="228B3D05"/>
    <w:rsid w:val="2610778C"/>
    <w:rsid w:val="284E74F8"/>
    <w:rsid w:val="2ADB48E8"/>
    <w:rsid w:val="32D3397A"/>
    <w:rsid w:val="36646ECB"/>
    <w:rsid w:val="36687282"/>
    <w:rsid w:val="36F716FE"/>
    <w:rsid w:val="38EF7AD8"/>
    <w:rsid w:val="3E1672E6"/>
    <w:rsid w:val="415F08D8"/>
    <w:rsid w:val="44E2230F"/>
    <w:rsid w:val="45832815"/>
    <w:rsid w:val="45B61BC5"/>
    <w:rsid w:val="48B51347"/>
    <w:rsid w:val="491B45FA"/>
    <w:rsid w:val="4A55216A"/>
    <w:rsid w:val="4FE0696A"/>
    <w:rsid w:val="55673508"/>
    <w:rsid w:val="59595A6F"/>
    <w:rsid w:val="599330CA"/>
    <w:rsid w:val="5FF91B3B"/>
    <w:rsid w:val="60D5009F"/>
    <w:rsid w:val="615F5122"/>
    <w:rsid w:val="64AC2E11"/>
    <w:rsid w:val="660721C9"/>
    <w:rsid w:val="661E6C75"/>
    <w:rsid w:val="67F75FF5"/>
    <w:rsid w:val="681D4831"/>
    <w:rsid w:val="692E4B19"/>
    <w:rsid w:val="69513EF7"/>
    <w:rsid w:val="6BF3256F"/>
    <w:rsid w:val="6CE7018A"/>
    <w:rsid w:val="6E3E3F2D"/>
    <w:rsid w:val="709C0589"/>
    <w:rsid w:val="715B2F02"/>
    <w:rsid w:val="74BF7159"/>
    <w:rsid w:val="752038B9"/>
    <w:rsid w:val="76A548F2"/>
    <w:rsid w:val="7765772E"/>
    <w:rsid w:val="77867685"/>
    <w:rsid w:val="781F36B6"/>
    <w:rsid w:val="790627AD"/>
    <w:rsid w:val="7ADC59FA"/>
    <w:rsid w:val="7DDD794F"/>
    <w:rsid w:val="7FAA6D0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0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qFormat/>
    <w:uiPriority w:val="0"/>
    <w:rPr>
      <w:sz w:val="18"/>
      <w:szCs w:val="18"/>
    </w:rPr>
  </w:style>
  <w:style w:type="paragraph" w:styleId="3">
    <w:name w:val="footer"/>
    <w:basedOn w:val="1"/>
    <w:link w:val="7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脚 Char"/>
    <w:basedOn w:val="6"/>
    <w:link w:val="3"/>
    <w:qFormat/>
    <w:uiPriority w:val="99"/>
    <w:rPr>
      <w:rFonts w:eastAsia="仿宋_GB2312"/>
      <w:kern w:val="2"/>
      <w:sz w:val="18"/>
      <w:szCs w:val="18"/>
    </w:rPr>
  </w:style>
  <w:style w:type="character" w:customStyle="1" w:styleId="8">
    <w:name w:val="页眉 Char"/>
    <w:basedOn w:val="6"/>
    <w:link w:val="4"/>
    <w:qFormat/>
    <w:uiPriority w:val="0"/>
    <w:rPr>
      <w:rFonts w:eastAsia="仿宋_GB2312"/>
      <w:kern w:val="2"/>
      <w:sz w:val="18"/>
      <w:szCs w:val="18"/>
    </w:rPr>
  </w:style>
  <w:style w:type="character" w:customStyle="1" w:styleId="9">
    <w:name w:val="批注框文本 Char"/>
    <w:basedOn w:val="6"/>
    <w:link w:val="2"/>
    <w:qFormat/>
    <w:uiPriority w:val="0"/>
    <w:rPr>
      <w:rFonts w:eastAsia="仿宋_GB2312"/>
      <w:kern w:val="2"/>
      <w:sz w:val="18"/>
      <w:szCs w:val="18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footer1.xml" Type="http://schemas.openxmlformats.org/officeDocument/2006/relationships/footer"/><Relationship Id="rId4" Target="theme/theme1.xml" Type="http://schemas.openxmlformats.org/officeDocument/2006/relationships/theme"/><Relationship Id="rId5" Target="../customXml/item1.xml" Type="http://schemas.openxmlformats.org/officeDocument/2006/relationships/customXml"/><Relationship Id="rId6" Target="numbering.xml" Type="http://schemas.openxmlformats.org/officeDocument/2006/relationships/numbering"/><Relationship Id="rId7" Target="../customXml/item2.xml" Type="http://schemas.openxmlformats.org/officeDocument/2006/relationships/customXml"/><Relationship Id="rId8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_rels/item2.xml.rels><?xml version="1.0" encoding="UTF-8" standalone="no"?><Relationships xmlns="http://schemas.openxmlformats.org/package/2006/relationships"><Relationship Id="rId1" Target="itemProps2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7941A038-2223-4847-9A2F-586A1229E3B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4</Pages>
  <Words>1743</Words>
  <Characters>134</Characters>
  <Lines>1</Lines>
  <Paragraphs>3</Paragraphs>
  <TotalTime>4</TotalTime>
  <ScaleCrop>false</ScaleCrop>
  <LinksUpToDate>false</LinksUpToDate>
  <CharactersWithSpaces>1874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2019-02-12T06:26:00Z</dcterms:created>
  <dc:creator>lhn</dc:creator>
  <cp:lastModifiedBy>Administrator</cp:lastModifiedBy>
  <cp:lastPrinted>2020-02-28T05:55:00Z</cp:lastPrinted>
  <dcterms:modified xsi:type="dcterms:W3CDTF">2022-03-23T06:26:50Z</dcterms:modified>
  <cp:revision>32</cp:revision>
  <dc:title>财政支出绩效评价报告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8B7D7A980F734FEE90467CC01FB64E77</vt:lpwstr>
  </property>
</Properties>
</file>