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hAnsi="华文中宋"/>
          <w:bCs/>
          <w:sz w:val="36"/>
          <w:szCs w:val="44"/>
        </w:rPr>
      </w:pPr>
    </w:p>
    <w:p>
      <w:pPr>
        <w:jc w:val="center"/>
        <w:rPr>
          <w:rFonts w:ascii="宋体" w:hAnsi="宋体" w:eastAsia="宋体" w:cs="宋体"/>
          <w:b/>
          <w:sz w:val="36"/>
          <w:szCs w:val="44"/>
        </w:rPr>
      </w:pPr>
      <w:r>
        <w:rPr>
          <w:rFonts w:hint="eastAsia" w:ascii="Arial" w:hAnsi="Arial" w:eastAsia="宋体" w:cs="Arial"/>
          <w:b/>
          <w:sz w:val="36"/>
          <w:szCs w:val="44"/>
        </w:rPr>
        <w:t>河北省</w:t>
      </w:r>
      <w:r>
        <w:rPr>
          <w:rFonts w:hint="eastAsia" w:ascii="Arial" w:hAnsi="Arial" w:eastAsia="宋体" w:cs="Arial"/>
          <w:b/>
          <w:sz w:val="36"/>
          <w:szCs w:val="44"/>
          <w:lang w:eastAsia="zh-CN"/>
        </w:rPr>
        <w:t>冀财农[2020]162号/2021年省级农村综合改革资金/2021年扶持壮大村级集体经济项目（北辛庄、北寨子、东潘村）</w:t>
      </w:r>
      <w:r>
        <w:rPr>
          <w:rFonts w:hint="eastAsia" w:ascii="宋体" w:hAnsi="宋体" w:eastAsia="宋体" w:cs="宋体"/>
          <w:b/>
          <w:sz w:val="36"/>
          <w:szCs w:val="44"/>
        </w:rPr>
        <w:t>绩效自评报告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一、绩效目标分解下达情况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本项目根据冀财农[2020]162号文件精神下达</w:t>
      </w:r>
      <w:r>
        <w:rPr>
          <w:rFonts w:hint="eastAsia" w:ascii="仿宋_GB2312"/>
          <w:szCs w:val="32"/>
          <w:lang w:val="en-US" w:eastAsia="zh-CN"/>
        </w:rPr>
        <w:t>45</w:t>
      </w:r>
      <w:r>
        <w:rPr>
          <w:rFonts w:hint="eastAsia" w:ascii="仿宋_GB2312"/>
          <w:szCs w:val="32"/>
        </w:rPr>
        <w:t>万省补资金</w:t>
      </w:r>
      <w:r>
        <w:rPr>
          <w:rFonts w:hint="eastAsia" w:ascii="仿宋_GB2312"/>
          <w:szCs w:val="32"/>
          <w:lang w:eastAsia="zh-CN"/>
        </w:rPr>
        <w:t>，</w:t>
      </w:r>
      <w:r>
        <w:rPr>
          <w:rFonts w:hint="eastAsia" w:ascii="仿宋_GB2312"/>
          <w:szCs w:val="32"/>
        </w:rPr>
        <w:t>冀财农[2020]142号</w:t>
      </w:r>
      <w:r>
        <w:rPr>
          <w:rFonts w:hint="eastAsia" w:ascii="仿宋_GB2312"/>
          <w:szCs w:val="32"/>
          <w:lang w:eastAsia="zh-CN"/>
        </w:rPr>
        <w:t>文件精神下达</w:t>
      </w:r>
      <w:r>
        <w:rPr>
          <w:rFonts w:hint="eastAsia" w:ascii="仿宋_GB2312"/>
          <w:szCs w:val="32"/>
          <w:lang w:val="en-US" w:eastAsia="zh-CN"/>
        </w:rPr>
        <w:t>90万元</w:t>
      </w:r>
      <w:r>
        <w:rPr>
          <w:rFonts w:hint="eastAsia" w:ascii="仿宋_GB2312"/>
          <w:szCs w:val="32"/>
        </w:rPr>
        <w:t>。邢财农[2021]6号</w:t>
      </w:r>
      <w:r>
        <w:rPr>
          <w:rFonts w:hint="eastAsia" w:ascii="仿宋_GB2312"/>
          <w:szCs w:val="32"/>
          <w:lang w:eastAsia="zh-CN"/>
        </w:rPr>
        <w:t>文件精神下达</w:t>
      </w:r>
      <w:r>
        <w:rPr>
          <w:rFonts w:hint="eastAsia" w:ascii="仿宋_GB2312"/>
          <w:szCs w:val="32"/>
          <w:lang w:val="en-US" w:eastAsia="zh-CN"/>
        </w:rPr>
        <w:t>15万元；</w:t>
      </w:r>
      <w:r>
        <w:rPr>
          <w:rFonts w:hint="eastAsia" w:ascii="仿宋_GB2312"/>
          <w:szCs w:val="32"/>
        </w:rPr>
        <w:t>此项目列入202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年相应支出功能分类和支出经济分类科目。202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年项目通过公开招标的方式进行采购，中标单位为</w:t>
      </w:r>
      <w:r>
        <w:rPr>
          <w:rFonts w:hint="eastAsia" w:ascii="仿宋_GB2312"/>
          <w:szCs w:val="32"/>
          <w:lang w:eastAsia="zh-CN"/>
        </w:rPr>
        <w:t>河北尚道公路工程有限公司</w:t>
      </w:r>
      <w:r>
        <w:rPr>
          <w:rFonts w:hint="eastAsia" w:ascii="仿宋_GB2312"/>
          <w:szCs w:val="32"/>
        </w:rPr>
        <w:t>，中标金额</w:t>
      </w:r>
      <w:r>
        <w:rPr>
          <w:rFonts w:hint="eastAsia" w:ascii="仿宋_GB2312"/>
          <w:szCs w:val="32"/>
          <w:lang w:val="en-US" w:eastAsia="zh-CN"/>
        </w:rPr>
        <w:t>151.235695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二、绩效目标完成情况分析</w:t>
      </w:r>
    </w:p>
    <w:p>
      <w:p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（一）资金投入情况分析。</w:t>
      </w:r>
      <w:r>
        <w:rPr>
          <w:rFonts w:hint="eastAsia" w:ascii="仿宋_GB2312"/>
          <w:szCs w:val="32"/>
        </w:rPr>
        <w:t>（分析资金执行和管理等情况。）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项目实施后根据建设进度分期分批据实报帐，工程款拨付必须有主要领导、分管领导、项目监理三方签字。建立项目档案，进一步提高老区建设资金的使用效益。按照项目施工合同要求，目前已拨付项目工程款</w:t>
      </w:r>
      <w:r>
        <w:rPr>
          <w:rFonts w:hint="eastAsia" w:ascii="仿宋_GB2312"/>
          <w:szCs w:val="32"/>
          <w:lang w:val="en-US" w:eastAsia="zh-CN"/>
        </w:rPr>
        <w:t>151.3446</w:t>
      </w:r>
      <w:r>
        <w:rPr>
          <w:rFonts w:hint="eastAsia" w:ascii="仿宋_GB2312"/>
          <w:szCs w:val="32"/>
        </w:rPr>
        <w:t>万元。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在项目资金核算过程中，项目资金做到专款专用。严格按照项目资金管理制度，项目资金在相关资料完备后，由镇相关领导签字后，通过财政一体化管理系统将项目资金拨付到施工单位，确保了项目资金的运行安全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仿宋_GB231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总体绩效目标完成情况分析。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（1）项目完成情况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  <w:lang w:val="en-US" w:eastAsia="zh-CN"/>
        </w:rPr>
      </w:pPr>
      <w:r>
        <w:rPr>
          <w:rFonts w:hint="eastAsia" w:ascii="宋体" w:hAnsi="宋体" w:eastAsia="宋体"/>
          <w:sz w:val="30"/>
          <w:szCs w:val="30"/>
        </w:rPr>
        <w:t>北辛庄：该项目申请方案价格为524259元，工程量为5.6亩；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建设温室大棚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1个；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100m*37.9m规格一个。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北寨子：申请方案价格为529860元，工程量为20000平方米；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9个冷棚，178m*12.5m规格八个，76m*12.5m规格一个；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东潘村：申请方案价格为529860元，工程量为20000平方米；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12个冷棚，125m*12.5m规格十二个。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（2）完成及时性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项目计划实施时间是202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bookmarkStart w:id="0" w:name="_GoBack"/>
      <w:bookmarkEnd w:id="0"/>
      <w:r>
        <w:rPr>
          <w:rFonts w:hint="eastAsia" w:ascii="仿宋_GB2312"/>
          <w:szCs w:val="32"/>
          <w:lang w:val="en-US" w:eastAsia="zh-CN"/>
        </w:rPr>
        <w:t>6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5</w:t>
      </w:r>
      <w:r>
        <w:rPr>
          <w:rFonts w:hint="eastAsia" w:ascii="仿宋_GB2312"/>
          <w:szCs w:val="32"/>
        </w:rPr>
        <w:t>日-202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8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10</w:t>
      </w:r>
      <w:r>
        <w:rPr>
          <w:rFonts w:hint="eastAsia" w:ascii="仿宋_GB2312"/>
          <w:szCs w:val="32"/>
        </w:rPr>
        <w:t>日，实际完工时间是202</w:t>
      </w:r>
      <w:r>
        <w:rPr>
          <w:rFonts w:hint="eastAsia" w:ascii="仿宋_GB2312"/>
          <w:szCs w:val="32"/>
          <w:lang w:val="en-US" w:eastAsia="zh-CN"/>
        </w:rPr>
        <w:t>1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8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10</w:t>
      </w:r>
      <w:r>
        <w:rPr>
          <w:rFonts w:hint="eastAsia" w:ascii="仿宋_GB2312"/>
          <w:szCs w:val="32"/>
        </w:rPr>
        <w:t>日，项目按计划时间完成。</w:t>
      </w:r>
    </w:p>
    <w:p>
      <w:pPr>
        <w:numPr>
          <w:ilvl w:val="0"/>
          <w:numId w:val="1"/>
        </w:numPr>
        <w:ind w:firstLine="602" w:firstLineChars="200"/>
        <w:outlineLvl w:val="0"/>
        <w:rPr>
          <w:rFonts w:ascii="楷体_GB2312" w:hAnsi="楷体_GB2312" w:eastAsia="楷体_GB2312" w:cs="楷体_GB2312"/>
          <w:b/>
          <w:bCs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Cs w:val="32"/>
        </w:rPr>
        <w:t>绩效指标完成情况分析。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  <w:lang w:val="en-US" w:eastAsia="zh-CN"/>
        </w:rPr>
      </w:pPr>
      <w:r>
        <w:rPr>
          <w:rFonts w:hint="eastAsia" w:ascii="仿宋_GB2312"/>
          <w:szCs w:val="32"/>
        </w:rPr>
        <w:t>（一）</w:t>
      </w:r>
      <w:r>
        <w:rPr>
          <w:rFonts w:hint="eastAsia" w:ascii="仿宋_GB2312"/>
          <w:b/>
          <w:szCs w:val="32"/>
        </w:rPr>
        <w:t>该项目质量完成情况情况：</w:t>
      </w:r>
      <w:r>
        <w:rPr>
          <w:rFonts w:hint="eastAsia" w:ascii="宋体" w:hAnsi="宋体" w:eastAsia="宋体"/>
          <w:sz w:val="30"/>
          <w:szCs w:val="30"/>
        </w:rPr>
        <w:t>北辛庄：该项目申请方案价格为524259元，工程量为5.6亩；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建设温室大棚</w:t>
      </w:r>
      <w:r>
        <w:rPr>
          <w:rFonts w:hint="eastAsia" w:ascii="宋体" w:hAnsi="宋体" w:eastAsia="宋体"/>
          <w:sz w:val="30"/>
          <w:szCs w:val="30"/>
          <w:lang w:val="en-US" w:eastAsia="zh-CN"/>
        </w:rPr>
        <w:t>1个；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100m*37.9m规格一个。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北寨子：申请方案价格为529860元，工程量为20000平方米；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9个冷棚，178m*12.5m规格八个，76m*12.5m规格一个；</w:t>
      </w:r>
    </w:p>
    <w:p>
      <w:pPr>
        <w:numPr>
          <w:ilvl w:val="0"/>
          <w:numId w:val="2"/>
        </w:numPr>
        <w:ind w:firstLine="600" w:firstLineChars="200"/>
        <w:jc w:val="left"/>
        <w:rPr>
          <w:rFonts w:hint="eastAsia" w:ascii="宋体" w:hAnsi="宋体" w:eastAsia="宋体"/>
          <w:sz w:val="30"/>
          <w:szCs w:val="30"/>
        </w:rPr>
      </w:pPr>
      <w:r>
        <w:rPr>
          <w:rFonts w:hint="eastAsia" w:ascii="宋体" w:hAnsi="宋体" w:eastAsia="宋体"/>
          <w:sz w:val="30"/>
          <w:szCs w:val="30"/>
        </w:rPr>
        <w:t>东潘村：申请方案价格为529860元，工程量为20000平方米；</w:t>
      </w:r>
      <w:r>
        <w:rPr>
          <w:rFonts w:hint="eastAsia" w:ascii="宋体" w:hAnsi="宋体" w:eastAsia="宋体"/>
          <w:sz w:val="30"/>
          <w:szCs w:val="30"/>
          <w:lang w:eastAsia="zh-CN"/>
        </w:rPr>
        <w:t>建设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12个冷棚，125m*12.5m规格十二个。</w:t>
      </w:r>
    </w:p>
    <w:p>
      <w:pPr>
        <w:rPr>
          <w:rFonts w:hint="eastAsia" w:ascii="仿宋_GB2312"/>
          <w:szCs w:val="32"/>
        </w:rPr>
      </w:pPr>
      <w:r>
        <w:rPr>
          <w:rFonts w:hint="eastAsia" w:ascii="仿宋_GB2312"/>
          <w:b/>
          <w:szCs w:val="32"/>
        </w:rPr>
        <w:t>（二）实行招投标，有资质的招投标公司组织实施，评标程序是否规范，是否有中标通知书和施工合同：</w:t>
      </w:r>
      <w:r>
        <w:rPr>
          <w:rFonts w:hint="eastAsia" w:ascii="仿宋_GB2312"/>
          <w:szCs w:val="32"/>
        </w:rPr>
        <w:t>通过公开招标的方式进行采购，中标单位为</w:t>
      </w:r>
      <w:r>
        <w:rPr>
          <w:rFonts w:hint="eastAsia" w:ascii="仿宋_GB2312"/>
          <w:szCs w:val="32"/>
          <w:lang w:eastAsia="zh-CN"/>
        </w:rPr>
        <w:t>河北尚道公路工程有限</w:t>
      </w:r>
      <w:r>
        <w:rPr>
          <w:rFonts w:hint="eastAsia" w:ascii="仿宋_GB2312"/>
          <w:szCs w:val="32"/>
        </w:rPr>
        <w:t>公司。有中标通知书施工合同。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（三）</w:t>
      </w:r>
      <w:r>
        <w:rPr>
          <w:rFonts w:hint="eastAsia" w:ascii="仿宋_GB2312"/>
          <w:b/>
          <w:szCs w:val="32"/>
          <w:lang w:eastAsia="zh-CN"/>
        </w:rPr>
        <w:t>2021年扶持壮大村级集体经济项目（北辛庄、北寨子、东潘村）</w:t>
      </w:r>
      <w:r>
        <w:rPr>
          <w:rFonts w:hint="eastAsia" w:ascii="仿宋_GB2312"/>
          <w:b/>
          <w:szCs w:val="32"/>
        </w:rPr>
        <w:t>的社会效益及经济效益</w:t>
      </w:r>
      <w:r>
        <w:rPr>
          <w:rFonts w:hint="eastAsia" w:ascii="仿宋_GB2312"/>
          <w:szCs w:val="32"/>
        </w:rPr>
        <w:t>近年来在隆尧县政府的大力支持下，</w:t>
      </w:r>
      <w:r>
        <w:rPr>
          <w:rFonts w:hint="eastAsia" w:ascii="仿宋_GB2312"/>
          <w:szCs w:val="32"/>
          <w:lang w:eastAsia="zh-CN"/>
        </w:rPr>
        <w:t>固城镇群众</w:t>
      </w:r>
      <w:r>
        <w:rPr>
          <w:rFonts w:hint="eastAsia" w:ascii="仿宋_GB2312"/>
          <w:szCs w:val="32"/>
        </w:rPr>
        <w:t>改善了投资环境，提高了土地等级，促使隆尧县</w:t>
      </w:r>
      <w:r>
        <w:rPr>
          <w:rFonts w:hint="eastAsia" w:ascii="仿宋_GB2312"/>
          <w:szCs w:val="32"/>
          <w:lang w:eastAsia="zh-CN"/>
        </w:rPr>
        <w:t>农业</w:t>
      </w:r>
      <w:r>
        <w:rPr>
          <w:rFonts w:hint="eastAsia" w:ascii="仿宋_GB2312"/>
          <w:szCs w:val="32"/>
        </w:rPr>
        <w:t>产业发展条件明显改善，项目建设具有深远的社会意义和间接经济效益。</w:t>
      </w:r>
    </w:p>
    <w:p>
      <w:pPr>
        <w:ind w:firstLine="602" w:firstLineChars="200"/>
        <w:rPr>
          <w:rFonts w:hint="eastAsia" w:ascii="仿宋_GB2312"/>
          <w:szCs w:val="32"/>
        </w:rPr>
      </w:pPr>
      <w:r>
        <w:rPr>
          <w:rFonts w:hint="eastAsia" w:ascii="仿宋_GB2312"/>
          <w:b/>
          <w:szCs w:val="32"/>
        </w:rPr>
        <w:t>（四）</w:t>
      </w:r>
      <w:r>
        <w:rPr>
          <w:rFonts w:hint="eastAsia" w:ascii="仿宋_GB2312"/>
          <w:b/>
          <w:szCs w:val="32"/>
          <w:lang w:eastAsia="zh-CN"/>
        </w:rPr>
        <w:t>2021年扶持壮大村级集体经济项目（北辛庄、北寨子、东潘村）</w:t>
      </w:r>
      <w:r>
        <w:rPr>
          <w:rFonts w:hint="eastAsia" w:ascii="仿宋_GB2312"/>
          <w:b/>
          <w:szCs w:val="32"/>
        </w:rPr>
        <w:t>报价与市场价格的对比：</w:t>
      </w:r>
      <w:r>
        <w:rPr>
          <w:rFonts w:hint="eastAsia" w:ascii="仿宋_GB2312"/>
          <w:szCs w:val="32"/>
        </w:rPr>
        <w:t>该项目预算控制在招标确定的成本内，各项价格为市场控制价。</w:t>
      </w:r>
    </w:p>
    <w:p>
      <w:pPr>
        <w:ind w:firstLine="602" w:firstLineChars="200"/>
        <w:rPr>
          <w:rFonts w:hint="eastAsia"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（五）项目可持续性：</w:t>
      </w:r>
      <w:r>
        <w:rPr>
          <w:rFonts w:hint="eastAsia" w:ascii="仿宋_GB2312"/>
          <w:szCs w:val="32"/>
        </w:rPr>
        <w:t>随着隆尧县的加速发展，固城镇政府不断加大</w:t>
      </w:r>
      <w:r>
        <w:rPr>
          <w:rFonts w:hint="eastAsia" w:ascii="仿宋_GB2312"/>
          <w:szCs w:val="32"/>
          <w:lang w:eastAsia="zh-CN"/>
        </w:rPr>
        <w:t>农业</w:t>
      </w:r>
      <w:r>
        <w:rPr>
          <w:rFonts w:hint="eastAsia" w:ascii="仿宋_GB2312"/>
          <w:szCs w:val="32"/>
        </w:rPr>
        <w:t>基础设施建设资金的投入；项目资金来源于财政预算，后期管理维护资金也可以满足项目持续运行的需要。</w:t>
      </w:r>
    </w:p>
    <w:p>
      <w:pPr>
        <w:ind w:firstLine="602" w:firstLineChars="200"/>
        <w:rPr>
          <w:rFonts w:hint="eastAsia" w:ascii="仿宋_GB2312" w:eastAsia="仿宋_GB2312"/>
          <w:szCs w:val="32"/>
          <w:lang w:eastAsia="zh-CN"/>
        </w:rPr>
      </w:pPr>
      <w:r>
        <w:rPr>
          <w:rFonts w:hint="eastAsia" w:ascii="仿宋_GB2312"/>
          <w:b/>
          <w:szCs w:val="32"/>
        </w:rPr>
        <w:t>（六）道路改建够对当地自然生态环境带来的影响：</w:t>
      </w:r>
      <w:r>
        <w:rPr>
          <w:rFonts w:hint="eastAsia" w:ascii="仿宋_GB2312"/>
          <w:szCs w:val="32"/>
          <w:lang w:eastAsia="zh-CN"/>
        </w:rPr>
        <w:t>大棚</w:t>
      </w:r>
      <w:r>
        <w:rPr>
          <w:rFonts w:hint="eastAsia" w:ascii="仿宋_GB2312"/>
          <w:szCs w:val="32"/>
        </w:rPr>
        <w:t>建设完成投入使用后，</w:t>
      </w:r>
      <w:r>
        <w:rPr>
          <w:rFonts w:hint="eastAsia" w:ascii="仿宋_GB2312"/>
          <w:szCs w:val="32"/>
          <w:lang w:eastAsia="zh-CN"/>
        </w:rPr>
        <w:t>农民生活</w:t>
      </w:r>
      <w:r>
        <w:rPr>
          <w:rFonts w:hint="eastAsia" w:ascii="仿宋_GB2312"/>
          <w:szCs w:val="32"/>
        </w:rPr>
        <w:t>得到了改善</w:t>
      </w:r>
      <w:r>
        <w:rPr>
          <w:rFonts w:hint="eastAsia" w:ascii="仿宋_GB2312"/>
          <w:szCs w:val="32"/>
          <w:lang w:eastAsia="zh-CN"/>
        </w:rPr>
        <w:t>，生活质量有所提高。</w:t>
      </w:r>
    </w:p>
    <w:p>
      <w:pPr>
        <w:ind w:firstLine="602" w:firstLineChars="200"/>
        <w:rPr>
          <w:rFonts w:ascii="仿宋_GB2312"/>
          <w:b/>
          <w:szCs w:val="32"/>
        </w:rPr>
      </w:pPr>
      <w:r>
        <w:rPr>
          <w:rFonts w:hint="eastAsia" w:ascii="仿宋_GB2312"/>
          <w:b/>
          <w:szCs w:val="32"/>
        </w:rPr>
        <w:t>（七）社会公众满意度：</w:t>
      </w:r>
      <w:r>
        <w:rPr>
          <w:rFonts w:hint="eastAsia" w:ascii="仿宋_GB2312"/>
          <w:szCs w:val="32"/>
        </w:rPr>
        <w:t>通过</w:t>
      </w:r>
      <w:r>
        <w:rPr>
          <w:rFonts w:hint="eastAsia" w:ascii="仿宋_GB2312"/>
          <w:b/>
          <w:szCs w:val="32"/>
          <w:lang w:eastAsia="zh-CN"/>
        </w:rPr>
        <w:t>2021年扶持壮大村级集体经济项目（北辛庄、北寨子、东潘村）</w:t>
      </w:r>
      <w:r>
        <w:rPr>
          <w:rFonts w:hint="eastAsia" w:ascii="仿宋_GB2312"/>
          <w:szCs w:val="32"/>
        </w:rPr>
        <w:t>周围商户及居民问卷显示，共发放30份问卷调查，非常满意26人，比较满意4人，群众满意度高。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三、偏离绩效目标的原因和下一步改进措施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偏离绩效目标的原因：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1、项目村在工程安排方面缺乏超前意识 与新农村建设的要求有一定差距。</w:t>
      </w:r>
    </w:p>
    <w:p>
      <w:pPr>
        <w:ind w:firstLine="600" w:firstLineChars="2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2、在项目前期准备时，项目实施方案未按照要求合理、具体的量化，目标不够细化，不够明确。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下一步改进措施: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1、合理、严谨量化项目实施目标，落实好项目方案实施细则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2.严格履行工程项目基本建设程序，保障项目程序合法合规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3.加强管理制度的执行力度。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4.及时了解所需材料的市场价格，合理估算浮动区间，确保采购的合理合规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四、绩效自评结果拟应用和公开情况</w:t>
      </w:r>
    </w:p>
    <w:p>
      <w:pPr>
        <w:ind w:firstLine="600"/>
        <w:rPr>
          <w:rFonts w:ascii="仿宋_GB2312"/>
          <w:szCs w:val="32"/>
        </w:rPr>
      </w:pPr>
      <w:r>
        <w:rPr>
          <w:rFonts w:hint="eastAsia" w:ascii="仿宋_GB2312"/>
          <w:szCs w:val="32"/>
        </w:rPr>
        <w:t>作为转移支付绩效自评工作的责任主体和实施主体，固城镇人民政府高度重视，认真组织，加强绩效自评结果的审核分析，按时间节点高质量完成相关工作，确保绩效自评结果内容完整、真实可靠。从</w:t>
      </w:r>
      <w:r>
        <w:rPr>
          <w:rFonts w:hint="eastAsia" w:ascii="仿宋_GB2312"/>
          <w:szCs w:val="32"/>
          <w:lang w:eastAsia="zh-CN"/>
        </w:rPr>
        <w:t>财政</w:t>
      </w:r>
      <w:r>
        <w:rPr>
          <w:rFonts w:hint="eastAsia" w:ascii="仿宋_GB2312"/>
          <w:szCs w:val="32"/>
        </w:rPr>
        <w:t>局</w:t>
      </w:r>
      <w:r>
        <w:rPr>
          <w:rFonts w:hint="eastAsia" w:ascii="仿宋_GB2312"/>
          <w:szCs w:val="32"/>
          <w:lang w:eastAsia="zh-CN"/>
        </w:rPr>
        <w:t>评审后</w:t>
      </w:r>
      <w:r>
        <w:rPr>
          <w:rFonts w:hint="eastAsia" w:ascii="仿宋_GB2312"/>
          <w:szCs w:val="32"/>
        </w:rPr>
        <w:t>、招标公告，候选人资格公示、中标公示，各项工作都进行了公开公示。</w:t>
      </w:r>
    </w:p>
    <w:p>
      <w:pPr>
        <w:ind w:firstLine="600" w:firstLineChars="200"/>
        <w:rPr>
          <w:rFonts w:ascii="黑体" w:hAnsi="黑体" w:eastAsia="黑体" w:cs="黑体"/>
          <w:bCs/>
          <w:szCs w:val="32"/>
        </w:rPr>
      </w:pPr>
      <w:r>
        <w:rPr>
          <w:rFonts w:hint="eastAsia" w:ascii="黑体" w:hAnsi="黑体" w:eastAsia="黑体" w:cs="黑体"/>
          <w:bCs/>
          <w:szCs w:val="32"/>
        </w:rPr>
        <w:t>五、其他需要说明的问题</w:t>
      </w:r>
    </w:p>
    <w:p>
      <w:pPr>
        <w:ind w:firstLine="600" w:firstLineChars="200"/>
      </w:pPr>
      <w:r>
        <w:rPr>
          <w:rFonts w:hint="eastAsia"/>
        </w:rPr>
        <w:t>附：项目绩效目标自评表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6508548"/>
    </w:sdtPr>
    <w:sdtContent>
      <w:p>
        <w:pPr>
          <w:pStyle w:val="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B97341"/>
    <w:multiLevelType w:val="singleLevel"/>
    <w:tmpl w:val="06B9734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E036B07"/>
    <w:multiLevelType w:val="singleLevel"/>
    <w:tmpl w:val="2E036B07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0"/>
  <w:drawingGridVerticalSpacing w:val="5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57F82"/>
    <w:rsid w:val="000101E1"/>
    <w:rsid w:val="000732DA"/>
    <w:rsid w:val="00075CDC"/>
    <w:rsid w:val="000B1E8F"/>
    <w:rsid w:val="000B6964"/>
    <w:rsid w:val="00103D16"/>
    <w:rsid w:val="00111638"/>
    <w:rsid w:val="00111928"/>
    <w:rsid w:val="0012041C"/>
    <w:rsid w:val="00164D84"/>
    <w:rsid w:val="00173016"/>
    <w:rsid w:val="0017509C"/>
    <w:rsid w:val="001808CA"/>
    <w:rsid w:val="001A4E46"/>
    <w:rsid w:val="001E03FE"/>
    <w:rsid w:val="002123E8"/>
    <w:rsid w:val="00250053"/>
    <w:rsid w:val="002560DA"/>
    <w:rsid w:val="0029569C"/>
    <w:rsid w:val="002A5FA7"/>
    <w:rsid w:val="002B3EEF"/>
    <w:rsid w:val="002B54E4"/>
    <w:rsid w:val="002E5562"/>
    <w:rsid w:val="002F6705"/>
    <w:rsid w:val="00301FC0"/>
    <w:rsid w:val="00336A16"/>
    <w:rsid w:val="003663A3"/>
    <w:rsid w:val="00387DD5"/>
    <w:rsid w:val="003B0980"/>
    <w:rsid w:val="003C6374"/>
    <w:rsid w:val="003D2CB9"/>
    <w:rsid w:val="00413F12"/>
    <w:rsid w:val="00493012"/>
    <w:rsid w:val="004D2137"/>
    <w:rsid w:val="005D1514"/>
    <w:rsid w:val="005D7CC3"/>
    <w:rsid w:val="006218A1"/>
    <w:rsid w:val="00682A10"/>
    <w:rsid w:val="006A30E4"/>
    <w:rsid w:val="006A74BF"/>
    <w:rsid w:val="006C0C5A"/>
    <w:rsid w:val="006C1CEE"/>
    <w:rsid w:val="006D5A86"/>
    <w:rsid w:val="006D6309"/>
    <w:rsid w:val="00707C2E"/>
    <w:rsid w:val="00722A7D"/>
    <w:rsid w:val="00724A6B"/>
    <w:rsid w:val="0073331B"/>
    <w:rsid w:val="00733C2D"/>
    <w:rsid w:val="00756C7F"/>
    <w:rsid w:val="007D7E6E"/>
    <w:rsid w:val="00850797"/>
    <w:rsid w:val="00853FC4"/>
    <w:rsid w:val="008720F1"/>
    <w:rsid w:val="00882EFA"/>
    <w:rsid w:val="008B2F56"/>
    <w:rsid w:val="008F0996"/>
    <w:rsid w:val="00903791"/>
    <w:rsid w:val="009600BD"/>
    <w:rsid w:val="00961C83"/>
    <w:rsid w:val="009922BC"/>
    <w:rsid w:val="009E0D8C"/>
    <w:rsid w:val="00A02AF3"/>
    <w:rsid w:val="00A25077"/>
    <w:rsid w:val="00A610CC"/>
    <w:rsid w:val="00A8737E"/>
    <w:rsid w:val="00AA19AF"/>
    <w:rsid w:val="00BC6882"/>
    <w:rsid w:val="00BD3FE0"/>
    <w:rsid w:val="00BE58CF"/>
    <w:rsid w:val="00C10944"/>
    <w:rsid w:val="00CA5578"/>
    <w:rsid w:val="00CA7DAA"/>
    <w:rsid w:val="00D04826"/>
    <w:rsid w:val="00D63908"/>
    <w:rsid w:val="00D8718A"/>
    <w:rsid w:val="00D93453"/>
    <w:rsid w:val="00DB5248"/>
    <w:rsid w:val="00DC524D"/>
    <w:rsid w:val="00E071D6"/>
    <w:rsid w:val="00EA1995"/>
    <w:rsid w:val="00ED3E0F"/>
    <w:rsid w:val="00F015E4"/>
    <w:rsid w:val="00F57F82"/>
    <w:rsid w:val="00F75224"/>
    <w:rsid w:val="00F91EAE"/>
    <w:rsid w:val="00FA086C"/>
    <w:rsid w:val="00FA2093"/>
    <w:rsid w:val="00FA357A"/>
    <w:rsid w:val="00FD082C"/>
    <w:rsid w:val="037D0BC8"/>
    <w:rsid w:val="0845082D"/>
    <w:rsid w:val="09E965F2"/>
    <w:rsid w:val="139840D3"/>
    <w:rsid w:val="143E091F"/>
    <w:rsid w:val="14865FC8"/>
    <w:rsid w:val="150C2DB0"/>
    <w:rsid w:val="15D862EC"/>
    <w:rsid w:val="19053F4E"/>
    <w:rsid w:val="1D786BCC"/>
    <w:rsid w:val="1E761F05"/>
    <w:rsid w:val="1FC7205C"/>
    <w:rsid w:val="228B3D05"/>
    <w:rsid w:val="2610778C"/>
    <w:rsid w:val="284E74F8"/>
    <w:rsid w:val="2ADB48E8"/>
    <w:rsid w:val="32D3397A"/>
    <w:rsid w:val="36646ECB"/>
    <w:rsid w:val="36687282"/>
    <w:rsid w:val="36F716FE"/>
    <w:rsid w:val="38EF7AD8"/>
    <w:rsid w:val="3E1672E6"/>
    <w:rsid w:val="415F08D8"/>
    <w:rsid w:val="44E2230F"/>
    <w:rsid w:val="45832815"/>
    <w:rsid w:val="45B61BC5"/>
    <w:rsid w:val="48B51347"/>
    <w:rsid w:val="491B45FA"/>
    <w:rsid w:val="4A55216A"/>
    <w:rsid w:val="4FE0696A"/>
    <w:rsid w:val="55673508"/>
    <w:rsid w:val="59595A6F"/>
    <w:rsid w:val="599330CA"/>
    <w:rsid w:val="5FF91B3B"/>
    <w:rsid w:val="60D5009F"/>
    <w:rsid w:val="61337F83"/>
    <w:rsid w:val="615F5122"/>
    <w:rsid w:val="64AC2E11"/>
    <w:rsid w:val="660721C9"/>
    <w:rsid w:val="661E6C75"/>
    <w:rsid w:val="67F75FF5"/>
    <w:rsid w:val="681D4831"/>
    <w:rsid w:val="692E4B19"/>
    <w:rsid w:val="69513EF7"/>
    <w:rsid w:val="6BF3256F"/>
    <w:rsid w:val="6CE7018A"/>
    <w:rsid w:val="6E3E3F2D"/>
    <w:rsid w:val="709C0589"/>
    <w:rsid w:val="715B2F02"/>
    <w:rsid w:val="74BF7159"/>
    <w:rsid w:val="752038B9"/>
    <w:rsid w:val="76A548F2"/>
    <w:rsid w:val="7765772E"/>
    <w:rsid w:val="77867685"/>
    <w:rsid w:val="781F36B6"/>
    <w:rsid w:val="790627AD"/>
    <w:rsid w:val="7ADC59FA"/>
    <w:rsid w:val="7DDD794F"/>
    <w:rsid w:val="7FAA6D0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basedOn w:val="6"/>
    <w:link w:val="3"/>
    <w:qFormat/>
    <w:uiPriority w:val="99"/>
    <w:rPr>
      <w:rFonts w:eastAsia="仿宋_GB2312"/>
      <w:kern w:val="2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eastAsia="仿宋_GB2312"/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rFonts w:eastAsia="仿宋_GB2312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../customXml/item2.xml" Type="http://schemas.openxmlformats.org/officeDocument/2006/relationships/customXml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941A038-2223-4847-9A2F-586A1229E3B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1743</Words>
  <Characters>134</Characters>
  <Lines>1</Lines>
  <Paragraphs>3</Paragraphs>
  <TotalTime>4</TotalTime>
  <ScaleCrop>false</ScaleCrop>
  <LinksUpToDate>false</LinksUpToDate>
  <CharactersWithSpaces>1874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2019-02-12T06:26:00Z</dcterms:created>
  <dc:creator>lhn</dc:creator>
  <cp:lastModifiedBy>Administrator</cp:lastModifiedBy>
  <cp:lastPrinted>2020-02-28T05:55:00Z</cp:lastPrinted>
  <dcterms:modified xsi:type="dcterms:W3CDTF">2022-03-23T07:52:22Z</dcterms:modified>
  <cp:revision>32</cp:revision>
  <dc:title>财政支出绩效评价报告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8B7D7A980F734FEE90467CC01FB64E77</vt:lpwstr>
  </property>
</Properties>
</file>