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640" w:firstLineChars="200"/>
        <w:jc w:val="center"/>
        <w:rPr>
          <w:rFonts w:asciiTheme="majorEastAsia" w:hAnsiTheme="majorEastAsia" w:eastAsiaTheme="majorEastAsia" w:cstheme="majorEastAsia"/>
          <w:sz w:val="32"/>
          <w:szCs w:val="32"/>
        </w:rPr>
      </w:pPr>
    </w:p>
    <w:p>
      <w:pPr>
        <w:jc w:val="center"/>
        <w:rPr>
          <w:rFonts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隆尧县医疗保障局</w:t>
      </w:r>
    </w:p>
    <w:p>
      <w:pPr>
        <w:jc w:val="center"/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202</w:t>
      </w:r>
      <w:r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  <w:t>1</w:t>
      </w:r>
      <w:r>
        <w:rPr>
          <w:rFonts w:hint="eastAsia" w:asciiTheme="majorEastAsia" w:hAnsiTheme="majorEastAsia" w:eastAsiaTheme="majorEastAsia" w:cstheme="majorEastAsia"/>
          <w:sz w:val="44"/>
          <w:szCs w:val="44"/>
        </w:rPr>
        <w:t>年财政</w:t>
      </w:r>
      <w:r>
        <w:rPr>
          <w:rFonts w:hint="eastAsia" w:asciiTheme="majorEastAsia" w:hAnsiTheme="majorEastAsia" w:eastAsiaTheme="majorEastAsia" w:cstheme="majorEastAsia"/>
          <w:sz w:val="44"/>
          <w:szCs w:val="44"/>
          <w:lang w:eastAsia="zh-CN"/>
        </w:rPr>
        <w:t>对新冠疫苗专项</w:t>
      </w:r>
    </w:p>
    <w:p>
      <w:pPr>
        <w:jc w:val="center"/>
        <w:rPr>
          <w:rFonts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补助资金自评报告</w:t>
      </w:r>
    </w:p>
    <w:p>
      <w:pPr>
        <w:ind w:firstLine="880" w:firstLineChars="200"/>
        <w:jc w:val="center"/>
        <w:rPr>
          <w:rFonts w:ascii="仿宋" w:hAnsi="仿宋" w:eastAsia="仿宋" w:cs="仿宋"/>
          <w:sz w:val="44"/>
          <w:szCs w:val="44"/>
        </w:rPr>
      </w:pPr>
    </w:p>
    <w:p>
      <w:pPr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一、项目概述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根据冀财社【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2021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】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166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号关于下达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2021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年新冠病毒疫苗及接种费用中央财政补助资金的通知及邢医保函【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2021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】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13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号关于转发《河北省新冠病毒疫苗及接种费用保障实施方案》的通知，共需疫苗资金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3805.3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万元，疫苗资金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70%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部分由医保基金负担，另外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30%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部分由各级财政负担，财政负担部分金额为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1141.59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万元，根据中央、省、县负担比例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4:3:3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原则，县级财政需负担金额为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342.47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万元。</w:t>
      </w:r>
    </w:p>
    <w:p>
      <w:pPr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二、项目绩效目标和指标设定情况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2021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年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月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日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--6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月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30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日，我县接种疫苗人次数为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501698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县级财政</w:t>
      </w:r>
      <w:r>
        <w:rPr>
          <w:rFonts w:hint="eastAsia" w:ascii="仿宋" w:hAnsi="仿宋" w:eastAsia="仿宋" w:cs="仿宋"/>
          <w:sz w:val="32"/>
          <w:szCs w:val="32"/>
        </w:rPr>
        <w:t>配套资金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342.47</w:t>
      </w:r>
      <w:r>
        <w:rPr>
          <w:rFonts w:hint="eastAsia" w:ascii="仿宋" w:hAnsi="仿宋" w:eastAsia="仿宋" w:cs="仿宋"/>
          <w:sz w:val="32"/>
          <w:szCs w:val="32"/>
        </w:rPr>
        <w:t>万元。</w:t>
      </w:r>
    </w:p>
    <w:p>
      <w:pPr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三、项目实施绩效管理情况及取得成绩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新冠疫苗</w:t>
      </w:r>
      <w:r>
        <w:rPr>
          <w:rFonts w:hint="eastAsia" w:ascii="仿宋" w:hAnsi="仿宋" w:eastAsia="仿宋" w:cs="仿宋"/>
          <w:sz w:val="32"/>
          <w:szCs w:val="32"/>
        </w:rPr>
        <w:t>财政配套资金用于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对医保基金负担新冠疫苗及接种费用的补助，确保落实到位，做到既确保医保基金平稳运行，又确保疫苗及接种费用正常支付。</w:t>
      </w:r>
    </w:p>
    <w:p>
      <w:pPr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四、项目绩效自评情况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我单位按照《隆尧县财政局关于开展202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</w:rPr>
        <w:t>年县级部门绩效自评工作的通知》要求，设计评价指标，制定绩效自评工作方案，成立以主管局长为组长的自评小组，认真开展项目绩效自评工作。</w:t>
      </w:r>
    </w:p>
    <w:p>
      <w:pPr>
        <w:spacing w:line="600" w:lineRule="exact"/>
        <w:ind w:firstLine="63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项目自评小组，依据各项评价指标的完成情况，综合打分为9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sz w:val="32"/>
          <w:szCs w:val="32"/>
        </w:rPr>
        <w:t>分，项目评价结果为优秀。</w:t>
      </w:r>
    </w:p>
    <w:p>
      <w:pPr>
        <w:ind w:firstLine="643" w:firstLineChars="200"/>
        <w:textAlignment w:val="baseline"/>
        <w:rPr>
          <w:rFonts w:ascii="黑体" w:hAnsi="黑体" w:eastAsia="黑体" w:cs="黑体"/>
          <w:bCs/>
          <w:sz w:val="20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五、其他需要说明的问题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无</w:t>
      </w:r>
    </w:p>
    <w:p>
      <w:pPr>
        <w:spacing w:line="600" w:lineRule="exact"/>
        <w:ind w:left="420" w:leftChars="200" w:firstLine="320" w:firstLineChars="1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六、附件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2021年县级预算</w:t>
      </w:r>
      <w:r>
        <w:rPr>
          <w:rFonts w:hint="eastAsia" w:ascii="仿宋" w:hAnsi="仿宋" w:eastAsia="仿宋" w:cs="仿宋"/>
          <w:sz w:val="32"/>
          <w:szCs w:val="32"/>
        </w:rPr>
        <w:t>（项目）绩效目标自评表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bookmarkStart w:id="0" w:name="_GoBack"/>
      <w:bookmarkEnd w:id="0"/>
    </w:p>
    <w:p>
      <w:pPr>
        <w:spacing w:line="60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</w:p>
    <w:p>
      <w:pPr>
        <w:spacing w:line="600" w:lineRule="exact"/>
        <w:ind w:firstLine="640" w:firstLineChars="200"/>
        <w:jc w:val="righ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年3月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16</w:t>
      </w:r>
      <w:r>
        <w:rPr>
          <w:rFonts w:hint="eastAsia" w:ascii="仿宋" w:hAnsi="仿宋" w:eastAsia="仿宋" w:cs="仿宋"/>
          <w:sz w:val="32"/>
          <w:szCs w:val="32"/>
        </w:rPr>
        <w:t>日</w:t>
      </w:r>
    </w:p>
    <w:p/>
    <w:p/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3D55D5"/>
    <w:rsid w:val="000A07A3"/>
    <w:rsid w:val="00393E51"/>
    <w:rsid w:val="00621904"/>
    <w:rsid w:val="00683171"/>
    <w:rsid w:val="008322D0"/>
    <w:rsid w:val="00B37419"/>
    <w:rsid w:val="00B8588A"/>
    <w:rsid w:val="00CE7577"/>
    <w:rsid w:val="00E52BD7"/>
    <w:rsid w:val="00E666B8"/>
    <w:rsid w:val="00FC2387"/>
    <w:rsid w:val="00FD1A35"/>
    <w:rsid w:val="0D690A8B"/>
    <w:rsid w:val="25780D90"/>
    <w:rsid w:val="29A52145"/>
    <w:rsid w:val="3312785D"/>
    <w:rsid w:val="3F804D83"/>
    <w:rsid w:val="598B5CD4"/>
    <w:rsid w:val="5A183B1C"/>
    <w:rsid w:val="5A5C409D"/>
    <w:rsid w:val="60CC6205"/>
    <w:rsid w:val="623D55D5"/>
    <w:rsid w:val="6E954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627</Words>
  <Characters>666</Characters>
  <Lines>4</Lines>
  <Paragraphs>1</Paragraphs>
  <TotalTime>0</TotalTime>
  <ScaleCrop>false</ScaleCrop>
  <LinksUpToDate>false</LinksUpToDate>
  <CharactersWithSpaces>666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2020-05-19T06:34:00Z</dcterms:created>
  <dc:creator>孙悦</dc:creator>
  <cp:lastModifiedBy>Administrator</cp:lastModifiedBy>
  <cp:lastPrinted>2020-10-09T06:49:00Z</cp:lastPrinted>
  <dcterms:modified xsi:type="dcterms:W3CDTF">2022-03-16T01:45:22Z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A8B1B2B0245A45799B0CF05004C785CF</vt:lpwstr>
  </property>
</Properties>
</file>