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中共隆尧县委办公室</w:t>
      </w:r>
    </w:p>
    <w:p>
      <w:pPr>
        <w:jc w:val="center"/>
        <w:rPr>
          <w:rFonts w:hint="eastAsia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专项公用经费绩效评价自评报告</w:t>
      </w:r>
    </w:p>
    <w:p>
      <w:pPr>
        <w:numPr>
          <w:ilvl w:val="0"/>
          <w:numId w:val="0"/>
        </w:numPr>
        <w:ind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项目概况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（一）</w:t>
      </w:r>
      <w:r>
        <w:rPr>
          <w:rFonts w:hint="eastAsia" w:ascii="仿宋" w:hAnsi="仿宋" w:eastAsia="仿宋" w:cs="仿宋"/>
          <w:sz w:val="32"/>
          <w:szCs w:val="32"/>
        </w:rPr>
        <w:t>政府战略规划或目标。以习近平新时代中国特色社会主义思想为统领，坚持稳中求进工作总基调，坚持新发展理念，按照高质量发展的要求，统筹推进“五位一体”总体布局和协调推进“四个全面”战略布局，坚持“走新路、有作为、创亮点、守底线”，深入推进“11446”发展思路和“135”发展布局。认真履行参谋、服务、协调三大职能，突出工作重点，创新工作举措，把办公室打造成参之有道、谋之有策的“参谋部”，协调有力、统筹得力的“指挥部”，敢打硬仗、能打胜仗的“作战部”，为更好地服务县委决策、服务发展大局，为推进建设经济强县、幸福隆尧新局面，充分发挥职能作用。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（二）单位工作目标。保障县委机关水电暖缴费及正常使用。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（三）工作活动(项目)基本情况。保障县委机关水电暖缴费及正常使用，承担县委机关物业、卫生、维修、机关食堂管理等事项。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1、工作活动(项目)背景资料。专项公用经费主要是保障县委机关正常办公，依据县委办职责县委办承担县委机关后勤保障工作，主要是水电暖缴费、物业、卫生、维修、机关食堂管理等事项及保障县委办职工下乡费用，主要有水费、电费、取暖费、维修费、物业管理费、劳务费、公车运行维护费、差旅费等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b/>
          <w:bCs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工作活动(项目)的可行性、必要性、有效性及其论证过程。保障县委机关正常、安全办公是县委办职责之一，能够高质量做好县委机关的后勤保障工作，有效保障机关人员正常、安全办公必需保障水电暖正常使用，机关门窗、房顶等办公场所能够正常使用、机关食堂正常运行等，因此，只有做好机关维修维护、及时缴纳水电暖费用、做好食堂管理、机关卫生等工作，才能有效保障县委机关正常办公。</w:t>
      </w:r>
    </w:p>
    <w:p>
      <w:pPr>
        <w:numPr>
          <w:ilvl w:val="0"/>
          <w:numId w:val="0"/>
        </w:numPr>
        <w:ind w:leftChars="0"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二、工作活动(项目)绩效目标和指标设定情况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（一）工作活动(项目)总目标是保障县委机关正常办公，年度目标及时缴纳水电暖费、做好机关维修工作、保持机关清洁卫生等。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（二）工作活动(项目)绩效指标设定情况。设定了数量指标-综合事务保障率、质量指标-完好率和社会效益指标-机关事务正常运转</w:t>
      </w:r>
    </w:p>
    <w:p>
      <w:pPr>
        <w:numPr>
          <w:ilvl w:val="0"/>
          <w:numId w:val="0"/>
        </w:numPr>
        <w:ind w:leftChars="0"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三、工作活动(项目)实施绩效管理情况及取得成绩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（一）计划制定和落实情况。制定详细可行的工作活动实施计划，按实施计划具体落实。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（二）执行绩效监控情况。加强内部监督制度建设，对绩效运行、重大支出事项、资产处置及其他重要经济业务事项决策和执行进行监督，定期开展财务内部审计，确保财政资金使用安全合规。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（三）资金管理情况。资金到位，按时支出。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（四）绩效管理制度建设及执行情况。积极开展绩效运行监控，发现问题及时采取措施，确保绩效目标如期保质实现。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（五）风险管理情况。加强人员培训，加大宣传力度，强化预算绩效管理意识，促进预算绩效管理水平提升。</w:t>
      </w:r>
    </w:p>
    <w:p>
      <w:pPr>
        <w:numPr>
          <w:ilvl w:val="0"/>
          <w:numId w:val="0"/>
        </w:numPr>
        <w:ind w:leftChars="0"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四、工作活动(项目)绩效自评情况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（一）工作活动(项目)自评组织情况。成立自评小组，对工作活动进行科学评论价。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（二）工作活动(项目)评价结果。优</w:t>
      </w:r>
    </w:p>
    <w:p>
      <w:pPr>
        <w:numPr>
          <w:ilvl w:val="0"/>
          <w:numId w:val="0"/>
        </w:numPr>
        <w:ind w:leftChars="0" w:firstLine="643" w:firstLineChars="2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五、工作活动(项目)存在的问题、改进工作的意见及建议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（一）工作活动(项目)实现绩效目标过程中存在绩效指标体系有待完善，绩效目标不明确、目标细化程度不足，项目预算执行率不高等现象。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（二）工作活动(项目)实施中改进意见及措施。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1、按规定开展实施项目，加强实施部门预算编制管理工作，如有变更及时上报调整，按时按量完成资金拨付，提高预算资金的针对性和有效性。</w:t>
      </w:r>
    </w:p>
    <w:p>
      <w:pPr>
        <w:numPr>
          <w:ilvl w:val="0"/>
          <w:numId w:val="0"/>
        </w:numPr>
        <w:ind w:leftChars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规范项目申报管理，严格要求项目申报单位按规定提供申报材料、填报项目绩效目标，对不合规的项目申报材料不予受理。安排专项资金时先认真测算，进行审查和论证，根据需要达成的考核指标，最大限度地发挥专项资金投入效益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327005"/>
    <w:rsid w:val="21110DC5"/>
    <w:rsid w:val="30327005"/>
    <w:rsid w:val="5050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31"/>
    <w:basedOn w:val="5"/>
    <w:uiPriority w:val="0"/>
    <w:rPr>
      <w:rFonts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2021-04-09T07:44:00Z</dcterms:created>
  <dc:creator>Administrator</dc:creator>
  <cp:lastModifiedBy>Administrator</cp:lastModifiedBy>
  <cp:lastPrinted>2021-04-09T08:26:00Z</cp:lastPrinted>
  <dcterms:modified xsi:type="dcterms:W3CDTF">2021-04-12T03:40:15Z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8F634B80442D40339046EFA1C36B4F52</vt:lpwstr>
  </property>
</Properties>
</file>