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snapToGrid w:val="0"/>
        <w:spacing w:line="560" w:lineRule="atLeas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关于《</w:t>
      </w:r>
      <w:r>
        <w:rPr>
          <w:rFonts w:hint="eastAsia" w:ascii="方正小标宋简体" w:hAnsi="方正小标宋简体" w:eastAsia="方正小标宋简体" w:cs="方正小标宋简体"/>
          <w:sz w:val="44"/>
          <w:shd w:val="clear" w:color="auto" w:fill="FFFFFF"/>
          <w:lang w:val="en-US" w:eastAsia="zh-CN"/>
        </w:rPr>
        <w:t>隆尧县人民政府</w:t>
      </w:r>
      <w:r>
        <w:rPr>
          <w:rFonts w:hint="eastAsia" w:ascii="方正小标宋简体" w:hAnsi="方正小标宋简体" w:eastAsia="方正小标宋简体" w:cs="方正小标宋简体"/>
          <w:sz w:val="44"/>
          <w:shd w:val="clear" w:color="auto" w:fill="FFFFFF"/>
        </w:rPr>
        <w:t>城中村改造</w:t>
      </w:r>
      <w:r>
        <w:rPr>
          <w:rFonts w:hint="eastAsia" w:ascii="方正小标宋简体" w:hAnsi="方正小标宋简体" w:eastAsia="方正小标宋简体" w:cs="方正小标宋简体"/>
          <w:sz w:val="44"/>
          <w:shd w:val="clear" w:color="auto" w:fill="FFFFFF"/>
          <w:lang w:eastAsia="zh-CN"/>
        </w:rPr>
        <w:t>（集体土地）</w:t>
      </w:r>
      <w:r>
        <w:rPr>
          <w:rFonts w:hint="eastAsia" w:ascii="方正小标宋简体" w:hAnsi="方正小标宋简体" w:eastAsia="方正小标宋简体" w:cs="方正小标宋简体"/>
          <w:sz w:val="44"/>
          <w:shd w:val="clear" w:color="auto" w:fill="FFFFFF"/>
        </w:rPr>
        <w:t>征收补偿安置办法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》的起草说明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0" w:leftChars="0" w:firstLine="42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一、起草背景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hd w:val="clear" w:color="auto" w:fill="FFFFFF"/>
        </w:rPr>
        <w:t>为进一步规范集体土地征收补偿工作，维护被征收人的合法权益，保障</w:t>
      </w:r>
      <w:r>
        <w:rPr>
          <w:rFonts w:hint="eastAsia" w:ascii="仿宋_GB2312" w:hAnsi="仿宋" w:eastAsia="仿宋_GB2312" w:cs="仿宋"/>
          <w:sz w:val="32"/>
          <w:shd w:val="clear" w:color="auto" w:fill="FFFFFF"/>
          <w:lang w:val="en-US" w:eastAsia="zh-CN"/>
        </w:rPr>
        <w:t>隆尧县</w:t>
      </w:r>
      <w:r>
        <w:rPr>
          <w:rFonts w:hint="eastAsia" w:ascii="仿宋_GB2312" w:hAnsi="仿宋" w:eastAsia="仿宋_GB2312" w:cs="仿宋"/>
          <w:sz w:val="32"/>
          <w:shd w:val="clear" w:color="auto" w:fill="FFFFFF"/>
        </w:rPr>
        <w:t>规划建设工作依法实施，根据《中华人民共和</w:t>
      </w:r>
      <w:r>
        <w:rPr>
          <w:rFonts w:hint="eastAsia" w:ascii="仿宋_GB2312" w:hAnsi="仿宋" w:eastAsia="仿宋_GB2312" w:cs="仿宋"/>
          <w:color w:val="auto"/>
          <w:sz w:val="32"/>
          <w:shd w:val="clear" w:color="auto" w:fill="FFFFFF"/>
        </w:rPr>
        <w:t>国</w:t>
      </w:r>
      <w:r>
        <w:rPr>
          <w:rFonts w:hint="eastAsia" w:ascii="仿宋_GB2312" w:hAnsi="仿宋" w:eastAsia="仿宋_GB2312" w:cs="仿宋"/>
          <w:color w:val="auto"/>
          <w:sz w:val="32"/>
          <w:shd w:val="clear" w:color="auto" w:fill="FFFFFF"/>
          <w:lang w:val="en-US" w:eastAsia="zh-CN"/>
        </w:rPr>
        <w:t>民法典</w:t>
      </w:r>
      <w:r>
        <w:rPr>
          <w:rFonts w:hint="eastAsia" w:ascii="仿宋_GB2312" w:hAnsi="仿宋" w:eastAsia="仿宋_GB2312" w:cs="仿宋"/>
          <w:sz w:val="32"/>
          <w:shd w:val="clear" w:color="auto" w:fill="FFFFFF"/>
        </w:rPr>
        <w:t>》《中华人民共和国土地管理法》《中华人民共和国城乡规划法》《中华人民共和国村民委员会组织法》等有关法律法规之规定，结合我</w:t>
      </w:r>
      <w:r>
        <w:rPr>
          <w:rFonts w:hint="eastAsia" w:ascii="仿宋_GB2312" w:hAnsi="仿宋" w:eastAsia="仿宋_GB2312" w:cs="仿宋"/>
          <w:sz w:val="32"/>
          <w:shd w:val="clear" w:color="auto" w:fill="FFFFFF"/>
          <w:lang w:eastAsia="zh-CN"/>
        </w:rPr>
        <w:t>县</w:t>
      </w:r>
      <w:r>
        <w:rPr>
          <w:rFonts w:hint="eastAsia" w:ascii="仿宋_GB2312" w:hAnsi="仿宋" w:eastAsia="仿宋_GB2312" w:cs="仿宋"/>
          <w:sz w:val="32"/>
          <w:shd w:val="clear" w:color="auto" w:fill="FFFFFF"/>
        </w:rPr>
        <w:t>实际，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县住房和城乡建设局起草了《隆尧县人民政府城中村改造（集体土地）征收补偿安置办法》（以下简称《安置办法》）。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二、具体内容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《安置办法》共分总则、集体土地征收补偿、宅基地征收补偿、周转过渡、法律责任和附则六个部分，共六章十七条。主要内容包括：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-1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总则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。明确了集体土地征收补偿的依据、适用范围、实施原则和责任主体。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-1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集体土地征收补偿。</w:t>
      </w:r>
      <w:r>
        <w:rPr>
          <w:rFonts w:hint="eastAsia" w:ascii="仿宋_GB2312" w:hAnsi="仿宋" w:eastAsia="仿宋_GB2312" w:cs="仿宋"/>
          <w:sz w:val="32"/>
          <w:shd w:val="clear" w:color="auto" w:fill="FFFFFF"/>
        </w:rPr>
        <w:t>城中村改造集体土地的征收补偿包括</w:t>
      </w:r>
      <w:r>
        <w:rPr>
          <w:rFonts w:hint="eastAsia" w:ascii="仿宋_GB2312" w:hAnsi="仿宋" w:eastAsia="仿宋_GB2312" w:cs="仿宋"/>
          <w:sz w:val="32"/>
          <w:shd w:val="clear" w:color="auto" w:fill="FFFFFF"/>
          <w:lang w:eastAsia="zh-CN"/>
        </w:rPr>
        <w:t>集体</w:t>
      </w:r>
      <w:r>
        <w:rPr>
          <w:rFonts w:hint="eastAsia" w:ascii="仿宋_GB2312" w:hAnsi="仿宋" w:eastAsia="仿宋_GB2312" w:cs="仿宋"/>
          <w:sz w:val="32"/>
          <w:shd w:val="clear" w:color="auto" w:fill="FFFFFF"/>
        </w:rPr>
        <w:t>农用地补偿、集体建设用地补偿、宅基地补偿</w:t>
      </w:r>
      <w:r>
        <w:rPr>
          <w:rFonts w:hint="eastAsia" w:ascii="仿宋_GB2312" w:hAnsi="仿宋" w:eastAsia="仿宋_GB2312" w:cs="仿宋"/>
          <w:sz w:val="32"/>
          <w:shd w:val="clear" w:color="auto" w:fill="FFFFFF"/>
          <w:lang w:val="en-US" w:eastAsia="zh-CN"/>
        </w:rPr>
        <w:t>三部分。明确了</w:t>
      </w:r>
      <w:r>
        <w:rPr>
          <w:rFonts w:hint="eastAsia" w:ascii="仿宋_GB2312" w:hAnsi="仿宋" w:eastAsia="仿宋_GB2312" w:cs="仿宋"/>
          <w:sz w:val="32"/>
          <w:shd w:val="clear" w:color="auto" w:fill="FFFFFF"/>
          <w:lang w:eastAsia="zh-CN"/>
        </w:rPr>
        <w:t>集体</w:t>
      </w:r>
      <w:r>
        <w:rPr>
          <w:rFonts w:hint="eastAsia" w:ascii="仿宋_GB2312" w:hAnsi="仿宋" w:eastAsia="仿宋_GB2312" w:cs="仿宋"/>
          <w:sz w:val="32"/>
          <w:shd w:val="clear" w:color="auto" w:fill="FFFFFF"/>
        </w:rPr>
        <w:t>农用地补偿、集体建设用地补偿</w:t>
      </w:r>
      <w:r>
        <w:rPr>
          <w:rFonts w:hint="eastAsia" w:ascii="仿宋_GB2312" w:hAnsi="仿宋" w:eastAsia="仿宋_GB2312" w:cs="仿宋"/>
          <w:sz w:val="32"/>
          <w:shd w:val="clear" w:color="auto" w:fill="FFFFFF"/>
          <w:lang w:val="en-US" w:eastAsia="zh-CN"/>
        </w:rPr>
        <w:t>的补偿标准。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-1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宅基地征收补偿。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此章规定了宅基地的权属认定、产权置换和货币补偿标准、其他相关奖励优惠政策、</w:t>
      </w:r>
      <w:r>
        <w:rPr>
          <w:rFonts w:hint="eastAsia" w:ascii="仿宋_GB2312" w:hAnsi="仿宋" w:eastAsia="仿宋_GB2312" w:cs="仿宋"/>
          <w:sz w:val="32"/>
          <w:shd w:val="clear" w:color="auto" w:fill="FFFFFF"/>
        </w:rPr>
        <w:t>原土地承包经营权证</w:t>
      </w:r>
      <w:r>
        <w:rPr>
          <w:rFonts w:hint="eastAsia" w:ascii="仿宋_GB2312" w:hAnsi="仿宋" w:eastAsia="仿宋_GB2312" w:cs="仿宋"/>
          <w:sz w:val="32"/>
          <w:shd w:val="clear" w:color="auto" w:fill="FFFFFF"/>
          <w:lang w:val="en-US" w:eastAsia="zh-CN"/>
        </w:rPr>
        <w:t>和</w:t>
      </w:r>
      <w:r>
        <w:rPr>
          <w:rFonts w:hint="eastAsia" w:ascii="仿宋_GB2312" w:hAnsi="仿宋" w:eastAsia="仿宋_GB2312" w:cs="仿宋"/>
          <w:sz w:val="32"/>
          <w:shd w:val="clear" w:color="auto" w:fill="FFFFFF"/>
        </w:rPr>
        <w:t>宅基地使用权证</w:t>
      </w:r>
      <w:r>
        <w:rPr>
          <w:rFonts w:hint="eastAsia" w:ascii="仿宋_GB2312" w:hAnsi="仿宋" w:eastAsia="仿宋_GB2312" w:cs="仿宋"/>
          <w:sz w:val="32"/>
          <w:shd w:val="clear" w:color="auto" w:fill="FFFFFF"/>
          <w:lang w:val="en-US" w:eastAsia="zh-CN"/>
        </w:rPr>
        <w:t>的注销四个方面。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-1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周转过渡。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此章规定了搬家费和过渡费发放的规定和标准。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-1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法律责任。规定了国家工作人员和群众应履行的法律责任。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-1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附则。《安置办法》</w:t>
      </w:r>
      <w:r>
        <w:rPr>
          <w:rFonts w:hint="eastAsia" w:ascii="仿宋_GB2312" w:hAnsi="仿宋_GB2312" w:eastAsia="仿宋_GB2312" w:cs="仿宋_GB2312"/>
          <w:sz w:val="32"/>
          <w:shd w:val="clear" w:color="auto" w:fill="FFFFFF"/>
          <w:lang w:val="en-US" w:eastAsia="zh-CN"/>
        </w:rPr>
        <w:t>未尽事宜由县人民政府解释，有效期5年。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 w:val="0"/>
        <w:snapToGrid w:val="0"/>
        <w:spacing w:line="600" w:lineRule="exact"/>
        <w:ind w:left="0" w:lef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、建议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line="600" w:lineRule="exact"/>
        <w:ind w:left="0" w:leftChars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《安置办法》经县政府常务会研究通过，随后拟提请县委深改委会议审议。待审议通过后以县委、县政府“两办”文件形式印发实施。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line="600" w:lineRule="exact"/>
        <w:ind w:left="0" w:leftChars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line="600" w:lineRule="exact"/>
        <w:ind w:left="0" w:leftChars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line="600" w:lineRule="exact"/>
        <w:ind w:firstLine="3840" w:firstLineChars="1200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隆尧县住房和城乡建设局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AutoHyphens/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line="600" w:lineRule="exact"/>
        <w:ind w:firstLine="4800" w:firstLineChars="1500"/>
        <w:textAlignment w:val="baseline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2021年9月5日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57ADE"/>
    <w:multiLevelType w:val="singleLevel"/>
    <w:tmpl w:val="5E657ADE"/>
    <w:lvl w:ilvl="0" w:tentative="0">
      <w:start w:val="1"/>
      <w:numFmt w:val="chineseCounting"/>
      <w:suff w:val="nothing"/>
      <w:lvlText w:val="（%1）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1D3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2021-09-05T12:49:05Z</dcterms:created>
  <dc:creator>Administrator</dc:creator>
  <cp:lastModifiedBy>杰瑞</cp:lastModifiedBy>
  <dcterms:modified xsi:type="dcterms:W3CDTF">2021-09-05T13:16:41Z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2052-11.1.0.10650</vt:lpwstr>
  </property>
  <property fmtid="{D5CDD505-2E9C-101B-9397-08002B2CF9AE}" pid="3" name="ICV">
    <vt:lpwstr>B4ECFAA0E11C4FD8B153B2ED0C8036F8</vt:lpwstr>
  </property>
</Properties>
</file>