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0065" w:rsidRDefault="00C00576">
      <w:pPr>
        <w:jc w:val="center"/>
        <w:rPr>
          <w:rFonts w:ascii="Times New Roman" w:hAnsi="宋体" w:cs="宋体"/>
          <w:sz w:val="52"/>
        </w:rPr>
      </w:pPr>
      <w:r>
        <w:rPr>
          <w:rFonts w:ascii="方正小标宋_GBK" w:eastAsia="方正小标宋_GBK" w:hAnsi="方正小标宋_GBK" w:cs="方正小标宋_GBK" w:hint="eastAsia"/>
          <w:sz w:val="52"/>
        </w:rPr>
        <w:t xml:space="preserve"> </w:t>
      </w:r>
    </w:p>
    <w:p w:rsidR="007E0065" w:rsidRDefault="00C00576">
      <w:pPr>
        <w:jc w:val="center"/>
        <w:rPr>
          <w:rFonts w:ascii="Times New Roman" w:hAnsi="宋体" w:cs="宋体"/>
          <w:sz w:val="52"/>
        </w:rPr>
      </w:pPr>
      <w:r>
        <w:rPr>
          <w:rFonts w:ascii="方正小标宋_GBK" w:eastAsia="方正小标宋_GBK" w:hAnsi="方正小标宋_GBK" w:cs="方正小标宋_GBK" w:hint="eastAsia"/>
          <w:sz w:val="52"/>
        </w:rPr>
        <w:t xml:space="preserve"> </w:t>
      </w:r>
    </w:p>
    <w:p w:rsidR="007E0065" w:rsidRDefault="00C00576">
      <w:pPr>
        <w:jc w:val="center"/>
        <w:rPr>
          <w:rFonts w:ascii="Times New Roman" w:hAnsi="宋体" w:cs="宋体"/>
          <w:sz w:val="52"/>
        </w:rPr>
      </w:pPr>
      <w:r>
        <w:rPr>
          <w:rFonts w:ascii="方正小标宋_GBK" w:eastAsia="方正小标宋_GBK" w:hAnsi="方正小标宋_GBK" w:cs="方正小标宋_GBK" w:hint="eastAsia"/>
          <w:sz w:val="52"/>
        </w:rPr>
        <w:t xml:space="preserve"> </w:t>
      </w:r>
    </w:p>
    <w:p w:rsidR="007E0065" w:rsidRDefault="00C00576">
      <w:pPr>
        <w:jc w:val="center"/>
        <w:rPr>
          <w:rFonts w:ascii="Times New Roman" w:hAnsi="宋体" w:cs="宋体"/>
          <w:sz w:val="72"/>
        </w:rPr>
      </w:pPr>
      <w:r>
        <w:rPr>
          <w:rFonts w:ascii="方正小标宋_GBK" w:eastAsia="方正小标宋_GBK" w:hAnsi="方正小标宋_GBK" w:cs="方正小标宋_GBK" w:hint="eastAsia"/>
          <w:sz w:val="72"/>
        </w:rPr>
        <w:t>隆尧县社会保险事业管理局</w:t>
      </w:r>
    </w:p>
    <w:p w:rsidR="007E0065" w:rsidRDefault="00C00576">
      <w:pPr>
        <w:jc w:val="center"/>
        <w:rPr>
          <w:rFonts w:ascii="Times New Roman" w:hAnsi="宋体" w:cs="宋体"/>
          <w:sz w:val="72"/>
        </w:rPr>
      </w:pPr>
      <w:r>
        <w:rPr>
          <w:rFonts w:ascii="方正小标宋_GBK" w:eastAsia="方正小标宋_GBK" w:hAnsi="方正小标宋_GBK" w:cs="方正小标宋_GBK" w:hint="eastAsia"/>
          <w:sz w:val="72"/>
        </w:rPr>
        <w:t>2020</w:t>
      </w:r>
      <w:r>
        <w:rPr>
          <w:rFonts w:ascii="方正小标宋_GBK" w:eastAsia="方正小标宋_GBK" w:hAnsi="方正小标宋_GBK" w:cs="方正小标宋_GBK" w:hint="eastAsia"/>
          <w:sz w:val="72"/>
        </w:rPr>
        <w:t>年部门预算</w:t>
      </w:r>
    </w:p>
    <w:p w:rsidR="007E0065" w:rsidRDefault="007E0065">
      <w:pPr>
        <w:jc w:val="center"/>
        <w:rPr>
          <w:rFonts w:ascii="Times New Roman" w:hAnsi="宋体" w:cs="宋体"/>
          <w:sz w:val="52"/>
        </w:rPr>
      </w:pP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rPr>
      </w:pPr>
      <w:r>
        <w:rPr>
          <w:rFonts w:ascii="宋体" w:hAnsi="宋体" w:cs="宋体" w:hint="eastAsia"/>
        </w:rPr>
        <w:t xml:space="preserve"> </w:t>
      </w:r>
    </w:p>
    <w:p w:rsidR="007E0065" w:rsidRDefault="00C00576">
      <w:pPr>
        <w:jc w:val="center"/>
        <w:rPr>
          <w:rFonts w:ascii="Times New Roman" w:hAnsi="宋体" w:cs="宋体"/>
          <w:b/>
          <w:sz w:val="32"/>
        </w:rPr>
      </w:pPr>
      <w:r>
        <w:rPr>
          <w:rFonts w:ascii="宋体" w:hAnsi="宋体" w:cs="宋体" w:hint="eastAsia"/>
        </w:rPr>
        <w:t xml:space="preserve"> </w:t>
      </w:r>
      <w:r>
        <w:rPr>
          <w:rFonts w:ascii="方正楷体_GBK" w:eastAsia="方正楷体_GBK" w:hAnsi="方正楷体_GBK" w:cs="方正楷体_GBK" w:hint="eastAsia"/>
          <w:b/>
          <w:sz w:val="32"/>
        </w:rPr>
        <w:t>隆尧县社会保险事业管理局编制</w:t>
      </w:r>
    </w:p>
    <w:p w:rsidR="007E0065" w:rsidRDefault="00C00576">
      <w:pPr>
        <w:jc w:val="center"/>
        <w:rPr>
          <w:rFonts w:ascii="Times New Roman" w:hAnsi="宋体" w:cs="宋体"/>
          <w:b/>
          <w:sz w:val="32"/>
        </w:rPr>
      </w:pPr>
      <w:r>
        <w:rPr>
          <w:rFonts w:ascii="方正楷体_GBK" w:eastAsia="方正楷体_GBK" w:hAnsi="方正楷体_GBK" w:cs="方正楷体_GBK" w:hint="eastAsia"/>
          <w:b/>
          <w:sz w:val="32"/>
        </w:rPr>
        <w:t>隆尧县财政局审核</w:t>
      </w:r>
    </w:p>
    <w:p w:rsidR="007E0065" w:rsidRDefault="007E0065"/>
    <w:p w:rsidR="007E0065" w:rsidRDefault="007E0065"/>
    <w:p w:rsidR="007E0065" w:rsidRDefault="00C00576">
      <w:pPr>
        <w:jc w:val="center"/>
        <w:rPr>
          <w:rFonts w:ascii="Times New Roman" w:hAnsi="宋体" w:cs="宋体"/>
          <w:b/>
          <w:sz w:val="44"/>
        </w:rPr>
      </w:pPr>
      <w:r>
        <w:rPr>
          <w:rFonts w:ascii="方正小标宋_GBK" w:eastAsia="方正小标宋_GBK" w:hAnsi="方正小标宋_GBK" w:cs="方正小标宋_GBK" w:hint="eastAsia"/>
          <w:b/>
          <w:sz w:val="44"/>
        </w:rPr>
        <w:lastRenderedPageBreak/>
        <w:t>第一部分</w:t>
      </w:r>
      <w:r>
        <w:rPr>
          <w:rFonts w:ascii="方正小标宋_GBK" w:eastAsia="方正小标宋_GBK" w:hAnsi="方正小标宋_GBK" w:cs="方正小标宋_GBK" w:hint="eastAsia"/>
          <w:b/>
          <w:sz w:val="44"/>
        </w:rPr>
        <w:t xml:space="preserve"> </w:t>
      </w:r>
      <w:r>
        <w:rPr>
          <w:rFonts w:ascii="方正小标宋_GBK" w:eastAsia="方正小标宋_GBK" w:hAnsi="方正小标宋_GBK" w:cs="方正小标宋_GBK" w:hint="eastAsia"/>
          <w:b/>
          <w:sz w:val="44"/>
        </w:rPr>
        <w:t>部门预算情况</w:t>
      </w:r>
    </w:p>
    <w:p w:rsidR="007E0065" w:rsidRDefault="00C00576">
      <w:pPr>
        <w:jc w:val="center"/>
        <w:rPr>
          <w:rFonts w:ascii="Times New Roman" w:hAnsi="宋体" w:cs="宋体"/>
          <w:b/>
        </w:rPr>
      </w:pPr>
      <w:r>
        <w:rPr>
          <w:rFonts w:ascii="宋体" w:hAnsi="宋体" w:cs="宋体" w:hint="eastAsia"/>
          <w:b/>
        </w:rPr>
        <w:t xml:space="preserve"> </w:t>
      </w:r>
    </w:p>
    <w:p w:rsidR="007E0065" w:rsidRDefault="00C00576">
      <w:pPr>
        <w:jc w:val="center"/>
        <w:outlineLvl w:val="0"/>
        <w:rPr>
          <w:rFonts w:ascii="Times New Roman" w:hAnsi="宋体" w:cs="宋体"/>
          <w:b/>
          <w:sz w:val="36"/>
        </w:rPr>
      </w:pPr>
      <w:r>
        <w:rPr>
          <w:rFonts w:ascii="方正小标宋_GBK" w:eastAsia="方正小标宋_GBK" w:hAnsi="方正小标宋_GBK" w:cs="方正小标宋_GBK" w:hint="eastAsia"/>
          <w:b/>
          <w:sz w:val="36"/>
        </w:rPr>
        <w:t>部</w:t>
      </w:r>
      <w:r>
        <w:rPr>
          <w:rFonts w:ascii="方正小标宋_GBK" w:eastAsia="方正小标宋_GBK" w:hAnsi="方正小标宋_GBK" w:cs="方正小标宋_GBK" w:hint="eastAsia"/>
          <w:b/>
          <w:sz w:val="36"/>
        </w:rPr>
        <w:t xml:space="preserve"> </w:t>
      </w:r>
      <w:r>
        <w:rPr>
          <w:rFonts w:ascii="方正小标宋_GBK" w:eastAsia="方正小标宋_GBK" w:hAnsi="方正小标宋_GBK" w:cs="方正小标宋_GBK" w:hint="eastAsia"/>
          <w:b/>
          <w:sz w:val="36"/>
        </w:rPr>
        <w:t>门</w:t>
      </w:r>
      <w:r>
        <w:rPr>
          <w:rFonts w:ascii="方正小标宋_GBK" w:eastAsia="方正小标宋_GBK" w:hAnsi="方正小标宋_GBK" w:cs="方正小标宋_GBK" w:hint="eastAsia"/>
          <w:b/>
          <w:sz w:val="36"/>
        </w:rPr>
        <w:t xml:space="preserve"> </w:t>
      </w:r>
      <w:r>
        <w:rPr>
          <w:rFonts w:ascii="方正小标宋_GBK" w:eastAsia="方正小标宋_GBK" w:hAnsi="方正小标宋_GBK" w:cs="方正小标宋_GBK" w:hint="eastAsia"/>
          <w:b/>
          <w:sz w:val="36"/>
        </w:rPr>
        <w:t>职</w:t>
      </w:r>
      <w:r>
        <w:rPr>
          <w:rFonts w:ascii="方正小标宋_GBK" w:eastAsia="方正小标宋_GBK" w:hAnsi="方正小标宋_GBK" w:cs="方正小标宋_GBK" w:hint="eastAsia"/>
          <w:b/>
          <w:sz w:val="36"/>
        </w:rPr>
        <w:t xml:space="preserve"> </w:t>
      </w:r>
      <w:r>
        <w:rPr>
          <w:rFonts w:ascii="方正小标宋_GBK" w:eastAsia="方正小标宋_GBK" w:hAnsi="方正小标宋_GBK" w:cs="方正小标宋_GBK" w:hint="eastAsia"/>
          <w:b/>
          <w:sz w:val="36"/>
        </w:rPr>
        <w:t>责</w:t>
      </w:r>
      <w:bookmarkStart w:id="0" w:name="_Toc32418"/>
      <w:bookmarkStart w:id="1" w:name="_Toc10993"/>
      <w:r w:rsidR="007E0065" w:rsidRPr="007E0065">
        <w:rPr>
          <w:rFonts w:hint="eastAsia"/>
        </w:rPr>
        <w:fldChar w:fldCharType="begin"/>
      </w:r>
      <w:r>
        <w:rPr>
          <w:rFonts w:ascii="方正小标宋_GBK" w:eastAsia="方正小标宋_GBK" w:hAnsi="方正小标宋_GBK" w:cs="方正小标宋_GBK" w:hint="eastAsia"/>
          <w:b/>
          <w:sz w:val="36"/>
        </w:rPr>
        <w:instrText xml:space="preserve"> TC </w:instrText>
      </w:r>
      <w:r>
        <w:rPr>
          <w:rFonts w:ascii="方正小标宋_GBK" w:eastAsia="方正小标宋_GBK" w:hAnsi="方正小标宋_GBK" w:cs="方正小标宋_GBK" w:hint="eastAsia"/>
          <w:b/>
          <w:sz w:val="36"/>
        </w:rPr>
        <w:instrText>部门职责</w:instrText>
      </w:r>
      <w:r>
        <w:rPr>
          <w:rFonts w:ascii="方正小标宋_GBK" w:eastAsia="方正小标宋_GBK" w:hAnsi="方正小标宋_GBK" w:cs="方正小标宋_GBK" w:hint="eastAsia"/>
          <w:b/>
          <w:sz w:val="36"/>
        </w:rPr>
        <w:instrText xml:space="preserve"> \f A \l 1 </w:instrText>
      </w:r>
      <w:r w:rsidR="007E0065">
        <w:rPr>
          <w:rFonts w:ascii="方正小标宋_GBK" w:eastAsia="方正小标宋_GBK" w:hAnsi="方正小标宋_GBK" w:cs="方正小标宋_GBK" w:hint="eastAsia"/>
          <w:b/>
          <w:sz w:val="36"/>
        </w:rPr>
        <w:fldChar w:fldCharType="end"/>
      </w:r>
      <w:bookmarkEnd w:id="0"/>
      <w:bookmarkEnd w:id="1"/>
    </w:p>
    <w:p w:rsidR="007E0065" w:rsidRDefault="00C00576">
      <w:pPr>
        <w:ind w:firstLineChars="200" w:firstLine="640"/>
        <w:rPr>
          <w:rFonts w:ascii="仿宋" w:eastAsia="仿宋" w:hAnsi="仿宋"/>
          <w:sz w:val="32"/>
          <w:szCs w:val="32"/>
        </w:rPr>
      </w:pPr>
      <w:r>
        <w:rPr>
          <w:rFonts w:ascii="仿宋" w:eastAsia="仿宋" w:hAnsi="仿宋"/>
          <w:sz w:val="32"/>
          <w:szCs w:val="32"/>
        </w:rPr>
        <w:t>按照</w:t>
      </w:r>
      <w:r>
        <w:rPr>
          <w:rFonts w:ascii="仿宋" w:eastAsia="仿宋" w:hAnsi="仿宋" w:hint="eastAsia"/>
          <w:sz w:val="32"/>
          <w:szCs w:val="32"/>
        </w:rPr>
        <w:t>《预算法》、</w:t>
      </w:r>
      <w:r>
        <w:rPr>
          <w:rFonts w:ascii="仿宋" w:eastAsia="仿宋" w:hAnsi="仿宋"/>
          <w:sz w:val="32"/>
          <w:szCs w:val="32"/>
        </w:rPr>
        <w:t>《地方预决算公开操作规程》和《河北省省级预算公开办法》</w:t>
      </w:r>
      <w:r>
        <w:rPr>
          <w:rFonts w:ascii="仿宋" w:eastAsia="仿宋" w:hAnsi="仿宋" w:hint="eastAsia"/>
          <w:sz w:val="32"/>
          <w:szCs w:val="32"/>
        </w:rPr>
        <w:t>规定</w:t>
      </w:r>
      <w:r>
        <w:rPr>
          <w:rFonts w:ascii="仿宋" w:eastAsia="仿宋" w:hAnsi="仿宋"/>
          <w:sz w:val="32"/>
          <w:szCs w:val="32"/>
        </w:rPr>
        <w:t>，现将</w:t>
      </w:r>
      <w:r>
        <w:rPr>
          <w:rFonts w:ascii="仿宋" w:eastAsia="仿宋" w:hAnsi="仿宋" w:hint="eastAsia"/>
          <w:sz w:val="32"/>
          <w:szCs w:val="32"/>
        </w:rPr>
        <w:t>隆尧县社会保险事业管理局</w:t>
      </w:r>
      <w:r>
        <w:rPr>
          <w:rFonts w:ascii="仿宋" w:eastAsia="仿宋" w:hAnsi="仿宋" w:hint="eastAsia"/>
          <w:sz w:val="32"/>
          <w:szCs w:val="32"/>
        </w:rPr>
        <w:t>2020</w:t>
      </w:r>
      <w:r>
        <w:rPr>
          <w:rFonts w:ascii="仿宋" w:eastAsia="仿宋" w:hAnsi="仿宋"/>
          <w:sz w:val="32"/>
          <w:szCs w:val="32"/>
        </w:rPr>
        <w:t>年部门预算公开如下：</w:t>
      </w:r>
    </w:p>
    <w:p w:rsidR="007E0065" w:rsidRDefault="00C00576">
      <w:pPr>
        <w:ind w:firstLine="640"/>
        <w:rPr>
          <w:rFonts w:ascii="宋体" w:hAnsi="宋体" w:cs="宋体"/>
          <w:kern w:val="1"/>
          <w:sz w:val="32"/>
          <w:szCs w:val="32"/>
        </w:rPr>
      </w:pPr>
      <w:r>
        <w:rPr>
          <w:rFonts w:ascii="宋体" w:hAnsi="宋体" w:cs="宋体" w:hint="eastAsia"/>
          <w:b/>
          <w:bCs/>
          <w:sz w:val="32"/>
          <w:szCs w:val="32"/>
        </w:rPr>
        <w:t>一、部门职责及机构设置情况</w:t>
      </w:r>
    </w:p>
    <w:p w:rsidR="007E0065" w:rsidRDefault="00C00576">
      <w:pPr>
        <w:ind w:firstLine="640"/>
        <w:rPr>
          <w:rFonts w:ascii="宋体" w:hAnsi="宋体" w:cs="宋体"/>
          <w:kern w:val="1"/>
          <w:sz w:val="32"/>
          <w:szCs w:val="32"/>
        </w:rPr>
      </w:pPr>
      <w:r>
        <w:rPr>
          <w:rFonts w:ascii="宋体" w:hAnsi="宋体" w:cs="宋体" w:hint="eastAsia"/>
          <w:kern w:val="1"/>
          <w:sz w:val="32"/>
          <w:szCs w:val="32"/>
        </w:rPr>
        <w:t>按照有关法律、法规和政策规定，负责全县机关事业单位、企业、城乡居民养老保险和工伤、失</w:t>
      </w:r>
      <w:r>
        <w:rPr>
          <w:rFonts w:ascii="宋体" w:hAnsi="宋体" w:cs="宋体" w:hint="eastAsia"/>
          <w:kern w:val="1"/>
          <w:sz w:val="32"/>
          <w:szCs w:val="32"/>
        </w:rPr>
        <w:t>业</w:t>
      </w:r>
      <w:r>
        <w:rPr>
          <w:rFonts w:ascii="宋体" w:hAnsi="宋体" w:cs="宋体" w:hint="eastAsia"/>
          <w:kern w:val="1"/>
          <w:sz w:val="32"/>
          <w:szCs w:val="32"/>
        </w:rPr>
        <w:t>等保险的信息管理和经办工作，指导并组织实施全县社会保险社会化管理工作。</w:t>
      </w:r>
    </w:p>
    <w:p w:rsidR="007E0065" w:rsidRDefault="00C00576">
      <w:pPr>
        <w:spacing w:line="600" w:lineRule="exact"/>
        <w:ind w:firstLineChars="200" w:firstLine="640"/>
        <w:rPr>
          <w:rFonts w:ascii="宋体" w:hAnsi="宋体" w:cs="宋体"/>
          <w:kern w:val="1"/>
          <w:sz w:val="32"/>
          <w:szCs w:val="32"/>
        </w:rPr>
      </w:pPr>
      <w:r>
        <w:rPr>
          <w:rFonts w:ascii="宋体" w:hAnsi="宋体" w:cs="宋体" w:hint="eastAsia"/>
          <w:kern w:val="1"/>
          <w:sz w:val="32"/>
          <w:szCs w:val="32"/>
        </w:rPr>
        <w:t>1</w:t>
      </w:r>
      <w:r>
        <w:rPr>
          <w:rFonts w:ascii="宋体" w:hAnsi="宋体" w:cs="宋体" w:hint="eastAsia"/>
          <w:kern w:val="1"/>
          <w:sz w:val="32"/>
          <w:szCs w:val="32"/>
        </w:rPr>
        <w:t>、负责全县国营企业、集体企业、民营企业、私营企业、合资企业、股份制企业、个体工商户、自由职业者的养老保险个人账户的记载，养老保险手册的审核、验收、卡片的记载及参保人员基本信息的微机管理工作</w:t>
      </w:r>
      <w:r>
        <w:rPr>
          <w:rFonts w:ascii="宋体" w:hAnsi="宋体" w:cs="宋体" w:hint="eastAsia"/>
          <w:kern w:val="1"/>
          <w:sz w:val="32"/>
          <w:szCs w:val="32"/>
        </w:rPr>
        <w:t>;</w:t>
      </w:r>
      <w:r>
        <w:rPr>
          <w:rFonts w:ascii="宋体" w:hAnsi="宋体" w:cs="宋体" w:hint="eastAsia"/>
          <w:kern w:val="1"/>
          <w:sz w:val="32"/>
          <w:szCs w:val="32"/>
        </w:rPr>
        <w:t>负责职工调动时养老保险金的转移、接续、核算工作</w:t>
      </w:r>
      <w:r>
        <w:rPr>
          <w:rFonts w:ascii="宋体" w:hAnsi="宋体" w:cs="宋体" w:hint="eastAsia"/>
          <w:kern w:val="1"/>
          <w:sz w:val="32"/>
          <w:szCs w:val="32"/>
        </w:rPr>
        <w:t>;</w:t>
      </w:r>
      <w:r>
        <w:rPr>
          <w:rFonts w:ascii="宋体" w:hAnsi="宋体" w:cs="宋体" w:hint="eastAsia"/>
          <w:kern w:val="1"/>
          <w:sz w:val="32"/>
          <w:szCs w:val="32"/>
        </w:rPr>
        <w:t>负责企业离退休人员养老金的审核、调整、拨付及领费资格认证工作。</w:t>
      </w:r>
    </w:p>
    <w:p w:rsidR="007E0065" w:rsidRDefault="00C00576">
      <w:pPr>
        <w:tabs>
          <w:tab w:val="left" w:pos="1395"/>
        </w:tabs>
        <w:spacing w:line="600" w:lineRule="exact"/>
        <w:ind w:firstLineChars="200" w:firstLine="640"/>
        <w:rPr>
          <w:rFonts w:ascii="宋体" w:hAnsi="宋体" w:cs="宋体"/>
          <w:sz w:val="32"/>
          <w:szCs w:val="32"/>
        </w:rPr>
      </w:pPr>
      <w:r>
        <w:rPr>
          <w:rFonts w:ascii="宋体" w:hAnsi="宋体" w:cs="宋体" w:hint="eastAsia"/>
          <w:sz w:val="32"/>
          <w:szCs w:val="32"/>
        </w:rPr>
        <w:t>2</w:t>
      </w:r>
      <w:r>
        <w:rPr>
          <w:rFonts w:ascii="宋体" w:hAnsi="宋体" w:cs="宋体" w:hint="eastAsia"/>
          <w:sz w:val="32"/>
          <w:szCs w:val="32"/>
        </w:rPr>
        <w:t>、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费用支付和社会化发放工作；负责养老保险基金管理和业务统计及报表工作；负责为职工和离退休人员提供政策及业务咨询服务工作。</w:t>
      </w:r>
    </w:p>
    <w:p w:rsidR="007E0065" w:rsidRDefault="00C00576">
      <w:pPr>
        <w:tabs>
          <w:tab w:val="left" w:pos="1395"/>
        </w:tabs>
        <w:spacing w:line="600" w:lineRule="exact"/>
        <w:ind w:firstLineChars="200" w:firstLine="640"/>
        <w:rPr>
          <w:rFonts w:ascii="宋体" w:hAnsi="宋体" w:cs="宋体"/>
          <w:sz w:val="32"/>
          <w:szCs w:val="32"/>
        </w:rPr>
      </w:pPr>
      <w:r>
        <w:rPr>
          <w:rFonts w:ascii="宋体" w:hAnsi="宋体" w:cs="宋体" w:hint="eastAsia"/>
          <w:sz w:val="32"/>
          <w:szCs w:val="32"/>
        </w:rPr>
        <w:lastRenderedPageBreak/>
        <w:t>3</w:t>
      </w:r>
      <w:r>
        <w:rPr>
          <w:rFonts w:ascii="宋体" w:hAnsi="宋体" w:cs="宋体" w:hint="eastAsia"/>
          <w:sz w:val="32"/>
          <w:szCs w:val="32"/>
        </w:rPr>
        <w:t>、负责我县工伤保险工作，具体包括：工伤保险参保登记、参保人员核实</w:t>
      </w:r>
      <w:r>
        <w:rPr>
          <w:rFonts w:ascii="宋体" w:hAnsi="宋体" w:cs="宋体" w:hint="eastAsia"/>
          <w:sz w:val="32"/>
          <w:szCs w:val="32"/>
        </w:rPr>
        <w:t>;</w:t>
      </w:r>
      <w:r>
        <w:rPr>
          <w:rFonts w:ascii="宋体" w:hAnsi="宋体" w:cs="宋体" w:hint="eastAsia"/>
          <w:sz w:val="32"/>
          <w:szCs w:val="32"/>
        </w:rPr>
        <w:t>负责工伤待遇支付等工作。抓好工伤保险扩面工作，大力推进事业单位和各类高风险企业、服务企业参加工伤保险；加强和规范工伤</w:t>
      </w:r>
      <w:r>
        <w:rPr>
          <w:rFonts w:ascii="宋体" w:hAnsi="宋体" w:cs="宋体" w:hint="eastAsia"/>
          <w:sz w:val="32"/>
          <w:szCs w:val="32"/>
        </w:rPr>
        <w:t>预防、工伤康复工作，稳步提高工伤保险待遇。</w:t>
      </w:r>
    </w:p>
    <w:p w:rsidR="007E0065" w:rsidRDefault="00C00576">
      <w:pPr>
        <w:tabs>
          <w:tab w:val="left" w:pos="1395"/>
        </w:tabs>
        <w:spacing w:line="600" w:lineRule="exact"/>
        <w:ind w:firstLineChars="200" w:firstLine="640"/>
        <w:rPr>
          <w:rFonts w:ascii="宋体" w:hAnsi="宋体" w:cs="宋体"/>
          <w:sz w:val="32"/>
          <w:szCs w:val="32"/>
        </w:rPr>
      </w:pPr>
      <w:r>
        <w:rPr>
          <w:rFonts w:ascii="宋体" w:hAnsi="宋体" w:cs="宋体" w:hint="eastAsia"/>
          <w:sz w:val="32"/>
          <w:szCs w:val="32"/>
        </w:rPr>
        <w:t>4</w:t>
      </w:r>
      <w:r>
        <w:rPr>
          <w:rFonts w:ascii="宋体" w:hAnsi="宋体" w:cs="宋体" w:hint="eastAsia"/>
          <w:sz w:val="32"/>
          <w:szCs w:val="32"/>
        </w:rPr>
        <w:t>、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p w:rsidR="007E0065" w:rsidRDefault="00C00576">
      <w:pPr>
        <w:tabs>
          <w:tab w:val="left" w:pos="1395"/>
        </w:tabs>
        <w:spacing w:line="600" w:lineRule="exact"/>
        <w:ind w:firstLineChars="200" w:firstLine="640"/>
        <w:rPr>
          <w:rFonts w:ascii="宋体" w:hAnsi="宋体" w:cs="宋体"/>
          <w:sz w:val="32"/>
          <w:szCs w:val="32"/>
        </w:rPr>
      </w:pPr>
      <w:r>
        <w:rPr>
          <w:rFonts w:ascii="宋体" w:hAnsi="宋体" w:cs="宋体" w:hint="eastAsia"/>
          <w:sz w:val="32"/>
          <w:szCs w:val="32"/>
        </w:rPr>
        <w:t>5</w:t>
      </w:r>
      <w:r>
        <w:rPr>
          <w:rFonts w:ascii="宋体" w:hAnsi="宋体" w:cs="宋体" w:hint="eastAsia"/>
          <w:sz w:val="32"/>
          <w:szCs w:val="32"/>
        </w:rPr>
        <w:t>、负责城乡居民社会养老保险征缴任务，确保养老金按时足额发放，防范基金风险，确保参保人员权益。</w:t>
      </w:r>
    </w:p>
    <w:p w:rsidR="007E0065" w:rsidRDefault="007E0065">
      <w:pPr>
        <w:tabs>
          <w:tab w:val="left" w:pos="1395"/>
        </w:tabs>
        <w:spacing w:line="600" w:lineRule="exact"/>
        <w:ind w:firstLineChars="200" w:firstLine="640"/>
        <w:rPr>
          <w:rFonts w:ascii="宋体" w:hAnsi="宋体" w:cs="宋体"/>
          <w:sz w:val="32"/>
          <w:szCs w:val="32"/>
        </w:rPr>
      </w:pPr>
    </w:p>
    <w:p w:rsidR="007E0065" w:rsidRDefault="00C00576" w:rsidP="00515469">
      <w:pPr>
        <w:ind w:firstLineChars="200" w:firstLine="643"/>
        <w:rPr>
          <w:rFonts w:ascii="仿宋" w:eastAsia="仿宋" w:hAnsi="仿宋"/>
          <w:b/>
          <w:sz w:val="32"/>
          <w:szCs w:val="32"/>
        </w:rPr>
      </w:pPr>
      <w:r>
        <w:rPr>
          <w:rFonts w:ascii="仿宋" w:eastAsia="仿宋" w:hAnsi="仿宋" w:hint="eastAsia"/>
          <w:b/>
          <w:sz w:val="32"/>
          <w:szCs w:val="32"/>
        </w:rPr>
        <w:t>机构设置：</w:t>
      </w:r>
    </w:p>
    <w:p w:rsidR="007E0065" w:rsidRDefault="00C00576">
      <w:pPr>
        <w:jc w:val="center"/>
        <w:outlineLvl w:val="0"/>
        <w:rPr>
          <w:rFonts w:ascii="Times New Roman" w:eastAsia="方正小标宋_GBK" w:hAnsi="Times New Roman"/>
          <w:sz w:val="32"/>
        </w:rPr>
      </w:pPr>
      <w:r>
        <w:rPr>
          <w:rFonts w:ascii="Times New Roman" w:eastAsia="方正小标宋_GBK" w:hAnsi="Times New Roman"/>
          <w:sz w:val="32"/>
        </w:rPr>
        <w:t>部门</w:t>
      </w:r>
      <w:r>
        <w:rPr>
          <w:rFonts w:ascii="Times New Roman" w:eastAsia="方正小标宋_GBK" w:hAnsi="Times New Roman" w:hint="eastAsia"/>
          <w:sz w:val="32"/>
        </w:rPr>
        <w:t>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417"/>
        <w:gridCol w:w="1134"/>
        <w:gridCol w:w="1276"/>
        <w:gridCol w:w="2902"/>
      </w:tblGrid>
      <w:tr w:rsidR="007E0065">
        <w:trPr>
          <w:trHeight w:val="300"/>
          <w:tblHeader/>
          <w:jc w:val="center"/>
        </w:trPr>
        <w:tc>
          <w:tcPr>
            <w:tcW w:w="4417" w:type="dxa"/>
            <w:vMerge w:val="restart"/>
            <w:vAlign w:val="center"/>
          </w:tcPr>
          <w:p w:rsidR="007E0065" w:rsidRDefault="00C00576">
            <w:pPr>
              <w:spacing w:line="300" w:lineRule="exact"/>
              <w:jc w:val="center"/>
              <w:rPr>
                <w:rFonts w:ascii="Times New Roman" w:eastAsia="方正书宋_GBK" w:hAnsi="Times New Roman"/>
                <w:b/>
              </w:rPr>
            </w:pPr>
            <w:r>
              <w:rPr>
                <w:rFonts w:ascii="Times New Roman" w:eastAsia="方正书宋_GBK" w:hAnsi="Times New Roman"/>
                <w:b/>
              </w:rPr>
              <w:t>单位名称</w:t>
            </w:r>
          </w:p>
        </w:tc>
        <w:tc>
          <w:tcPr>
            <w:tcW w:w="1134" w:type="dxa"/>
            <w:vMerge w:val="restart"/>
            <w:vAlign w:val="center"/>
          </w:tcPr>
          <w:p w:rsidR="007E0065" w:rsidRDefault="00C00576">
            <w:pPr>
              <w:spacing w:line="300" w:lineRule="exact"/>
              <w:jc w:val="center"/>
              <w:rPr>
                <w:rFonts w:ascii="Times New Roman" w:eastAsia="方正书宋_GBK" w:hAnsi="Times New Roman"/>
                <w:b/>
              </w:rPr>
            </w:pPr>
            <w:r>
              <w:rPr>
                <w:rFonts w:ascii="Times New Roman" w:eastAsia="方正书宋_GBK" w:hAnsi="Times New Roman"/>
                <w:b/>
              </w:rPr>
              <w:t>单位性质</w:t>
            </w:r>
          </w:p>
        </w:tc>
        <w:tc>
          <w:tcPr>
            <w:tcW w:w="1276" w:type="dxa"/>
            <w:vMerge w:val="restart"/>
            <w:vAlign w:val="center"/>
          </w:tcPr>
          <w:p w:rsidR="007E0065" w:rsidRDefault="00C00576">
            <w:pPr>
              <w:spacing w:line="300" w:lineRule="exact"/>
              <w:jc w:val="center"/>
              <w:rPr>
                <w:rFonts w:ascii="Times New Roman" w:eastAsia="方正书宋_GBK" w:hAnsi="Times New Roman"/>
                <w:b/>
              </w:rPr>
            </w:pPr>
            <w:r>
              <w:rPr>
                <w:rFonts w:ascii="Times New Roman" w:eastAsia="方正书宋_GBK" w:hAnsi="Times New Roman"/>
                <w:b/>
              </w:rPr>
              <w:t>单位规格</w:t>
            </w:r>
          </w:p>
        </w:tc>
        <w:tc>
          <w:tcPr>
            <w:tcW w:w="2902" w:type="dxa"/>
            <w:vMerge w:val="restart"/>
            <w:vAlign w:val="center"/>
          </w:tcPr>
          <w:p w:rsidR="007E0065" w:rsidRDefault="00C00576">
            <w:pPr>
              <w:spacing w:line="300" w:lineRule="exact"/>
              <w:jc w:val="center"/>
              <w:rPr>
                <w:rFonts w:ascii="Times New Roman" w:eastAsia="方正书宋_GBK" w:hAnsi="Times New Roman"/>
                <w:b/>
              </w:rPr>
            </w:pPr>
            <w:r>
              <w:rPr>
                <w:rFonts w:ascii="Times New Roman" w:eastAsia="方正书宋_GBK" w:hAnsi="Times New Roman"/>
                <w:b/>
              </w:rPr>
              <w:t>经费保障形式</w:t>
            </w:r>
          </w:p>
        </w:tc>
      </w:tr>
      <w:tr w:rsidR="007E0065">
        <w:trPr>
          <w:trHeight w:val="300"/>
          <w:tblHeader/>
          <w:jc w:val="center"/>
        </w:trPr>
        <w:tc>
          <w:tcPr>
            <w:tcW w:w="4417" w:type="dxa"/>
            <w:vMerge/>
            <w:vAlign w:val="center"/>
          </w:tcPr>
          <w:p w:rsidR="007E0065" w:rsidRDefault="007E0065">
            <w:pPr>
              <w:spacing w:line="300" w:lineRule="exact"/>
              <w:jc w:val="left"/>
              <w:outlineLvl w:val="0"/>
              <w:rPr>
                <w:rFonts w:ascii="Times New Roman" w:hAnsi="Times New Roman"/>
              </w:rPr>
            </w:pPr>
          </w:p>
        </w:tc>
        <w:tc>
          <w:tcPr>
            <w:tcW w:w="1134" w:type="dxa"/>
            <w:vMerge/>
            <w:vAlign w:val="center"/>
          </w:tcPr>
          <w:p w:rsidR="007E0065" w:rsidRDefault="007E0065">
            <w:pPr>
              <w:spacing w:line="300" w:lineRule="exact"/>
              <w:jc w:val="left"/>
              <w:outlineLvl w:val="0"/>
              <w:rPr>
                <w:rFonts w:ascii="Times New Roman" w:hAnsi="Times New Roman"/>
              </w:rPr>
            </w:pPr>
          </w:p>
        </w:tc>
        <w:tc>
          <w:tcPr>
            <w:tcW w:w="1276" w:type="dxa"/>
            <w:vMerge/>
            <w:vAlign w:val="center"/>
          </w:tcPr>
          <w:p w:rsidR="007E0065" w:rsidRDefault="007E0065">
            <w:pPr>
              <w:spacing w:line="300" w:lineRule="exact"/>
              <w:jc w:val="left"/>
              <w:outlineLvl w:val="0"/>
              <w:rPr>
                <w:rFonts w:ascii="Times New Roman" w:hAnsi="Times New Roman"/>
              </w:rPr>
            </w:pPr>
          </w:p>
        </w:tc>
        <w:tc>
          <w:tcPr>
            <w:tcW w:w="2902" w:type="dxa"/>
            <w:vMerge/>
            <w:vAlign w:val="center"/>
          </w:tcPr>
          <w:p w:rsidR="007E0065" w:rsidRDefault="007E0065">
            <w:pPr>
              <w:spacing w:line="300" w:lineRule="exact"/>
              <w:jc w:val="left"/>
              <w:outlineLvl w:val="0"/>
              <w:rPr>
                <w:rFonts w:ascii="Times New Roman" w:hAnsi="Times New Roman"/>
              </w:rPr>
            </w:pPr>
          </w:p>
        </w:tc>
      </w:tr>
      <w:tr w:rsidR="007E0065">
        <w:trPr>
          <w:trHeight w:val="227"/>
          <w:jc w:val="center"/>
        </w:trPr>
        <w:tc>
          <w:tcPr>
            <w:tcW w:w="4417"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隆尧县社会保险事业管理局</w:t>
            </w:r>
          </w:p>
        </w:tc>
        <w:tc>
          <w:tcPr>
            <w:tcW w:w="1134" w:type="dxa"/>
            <w:vAlign w:val="center"/>
          </w:tcPr>
          <w:p w:rsidR="007E0065" w:rsidRDefault="00C00576">
            <w:pPr>
              <w:spacing w:line="300" w:lineRule="exact"/>
              <w:jc w:val="center"/>
              <w:rPr>
                <w:rFonts w:ascii="Times New Roman" w:eastAsia="方正书宋_GBK" w:hAnsi="Times New Roman"/>
              </w:rPr>
            </w:pPr>
            <w:r>
              <w:rPr>
                <w:rFonts w:ascii="方正书宋_GBK" w:eastAsia="方正书宋_GBK" w:hint="eastAsia"/>
              </w:rPr>
              <w:t>事业</w:t>
            </w:r>
          </w:p>
        </w:tc>
        <w:tc>
          <w:tcPr>
            <w:tcW w:w="1276" w:type="dxa"/>
            <w:vAlign w:val="center"/>
          </w:tcPr>
          <w:p w:rsidR="007E0065" w:rsidRDefault="00C00576">
            <w:pPr>
              <w:spacing w:line="300" w:lineRule="exact"/>
              <w:jc w:val="center"/>
              <w:rPr>
                <w:rFonts w:ascii="Times New Roman" w:eastAsia="方正书宋_GBK" w:hAnsi="Times New Roman"/>
              </w:rPr>
            </w:pPr>
            <w:r>
              <w:rPr>
                <w:rFonts w:ascii="方正书宋_GBK" w:eastAsia="方正书宋_GBK" w:hint="eastAsia"/>
              </w:rPr>
              <w:t>副科级</w:t>
            </w:r>
          </w:p>
        </w:tc>
        <w:tc>
          <w:tcPr>
            <w:tcW w:w="2902"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财政性资金基本保证</w:t>
            </w:r>
          </w:p>
        </w:tc>
      </w:tr>
    </w:tbl>
    <w:p w:rsidR="007E0065" w:rsidRDefault="007E0065"/>
    <w:p w:rsidR="007E0065" w:rsidRDefault="00C00576">
      <w:pPr>
        <w:ind w:firstLine="640"/>
        <w:rPr>
          <w:rFonts w:ascii="宋体" w:hAnsi="宋体" w:cs="宋体"/>
          <w:sz w:val="32"/>
          <w:szCs w:val="32"/>
        </w:rPr>
      </w:pPr>
      <w:r>
        <w:rPr>
          <w:rFonts w:ascii="宋体" w:hAnsi="宋体" w:cs="宋体" w:hint="eastAsia"/>
          <w:b/>
          <w:bCs/>
          <w:sz w:val="32"/>
          <w:szCs w:val="32"/>
        </w:rPr>
        <w:t>二、部门预算安排的总体情况</w:t>
      </w:r>
    </w:p>
    <w:p w:rsidR="007E0065" w:rsidRDefault="00C00576">
      <w:pPr>
        <w:ind w:firstLine="640"/>
        <w:rPr>
          <w:rFonts w:ascii="宋体" w:hAnsi="宋体" w:cs="宋体"/>
          <w:sz w:val="32"/>
          <w:szCs w:val="32"/>
        </w:rPr>
      </w:pPr>
      <w:r>
        <w:rPr>
          <w:rFonts w:ascii="宋体" w:hAnsi="宋体" w:cs="宋体" w:hint="eastAsia"/>
          <w:sz w:val="32"/>
          <w:szCs w:val="32"/>
        </w:rPr>
        <w:t>按照预算管理有关规定，目前我省部门预算的编制实行综合预算管理，即全部收入和支出都反映的预算中。隆尧县社会保险事业管理局的收支包含在部门预算中。</w:t>
      </w:r>
    </w:p>
    <w:p w:rsidR="007E0065" w:rsidRDefault="00C00576">
      <w:pPr>
        <w:ind w:firstLine="640"/>
        <w:rPr>
          <w:rFonts w:ascii="宋体" w:hAnsi="宋体" w:cs="宋体"/>
          <w:sz w:val="32"/>
          <w:szCs w:val="32"/>
        </w:rPr>
      </w:pPr>
      <w:r>
        <w:rPr>
          <w:rFonts w:ascii="宋体" w:hAnsi="宋体" w:cs="宋体" w:hint="eastAsia"/>
          <w:sz w:val="32"/>
          <w:szCs w:val="32"/>
        </w:rPr>
        <w:lastRenderedPageBreak/>
        <w:t>1</w:t>
      </w:r>
      <w:r>
        <w:rPr>
          <w:rFonts w:ascii="宋体" w:hAnsi="宋体" w:cs="宋体" w:hint="eastAsia"/>
          <w:sz w:val="32"/>
          <w:szCs w:val="32"/>
        </w:rPr>
        <w:t>、收入说明</w:t>
      </w:r>
    </w:p>
    <w:p w:rsidR="007E0065" w:rsidRDefault="00C00576">
      <w:pPr>
        <w:ind w:firstLine="640"/>
        <w:rPr>
          <w:rFonts w:ascii="宋体" w:hAnsi="宋体" w:cs="宋体"/>
          <w:sz w:val="32"/>
          <w:szCs w:val="32"/>
        </w:rPr>
      </w:pPr>
      <w:r>
        <w:rPr>
          <w:rFonts w:ascii="宋体" w:hAnsi="宋体" w:cs="宋体" w:hint="eastAsia"/>
          <w:sz w:val="32"/>
          <w:szCs w:val="32"/>
        </w:rPr>
        <w:t>反映本部门当年全部收入。</w:t>
      </w:r>
      <w:r>
        <w:rPr>
          <w:rFonts w:ascii="宋体" w:hAnsi="宋体" w:cs="宋体" w:hint="eastAsia"/>
          <w:sz w:val="32"/>
          <w:szCs w:val="32"/>
        </w:rPr>
        <w:t>2020</w:t>
      </w:r>
      <w:r>
        <w:rPr>
          <w:rFonts w:ascii="宋体" w:hAnsi="宋体" w:cs="宋体" w:hint="eastAsia"/>
          <w:sz w:val="32"/>
          <w:szCs w:val="32"/>
        </w:rPr>
        <w:t>年预算收入</w:t>
      </w:r>
      <w:r>
        <w:rPr>
          <w:rFonts w:ascii="宋体" w:hAnsi="宋体" w:cs="宋体" w:hint="eastAsia"/>
          <w:sz w:val="32"/>
          <w:szCs w:val="32"/>
        </w:rPr>
        <w:t>15053.02</w:t>
      </w:r>
      <w:r>
        <w:rPr>
          <w:rFonts w:ascii="宋体" w:hAnsi="宋体" w:cs="宋体" w:hint="eastAsia"/>
          <w:sz w:val="32"/>
          <w:szCs w:val="32"/>
        </w:rPr>
        <w:t>万元，其中：一般公共预算收入</w:t>
      </w:r>
      <w:r>
        <w:rPr>
          <w:rFonts w:ascii="宋体" w:hAnsi="宋体" w:cs="宋体" w:hint="eastAsia"/>
          <w:sz w:val="32"/>
          <w:szCs w:val="32"/>
        </w:rPr>
        <w:t>15053.02</w:t>
      </w:r>
      <w:r>
        <w:rPr>
          <w:rFonts w:ascii="宋体" w:hAnsi="宋体" w:cs="宋体" w:hint="eastAsia"/>
          <w:sz w:val="32"/>
          <w:szCs w:val="32"/>
        </w:rPr>
        <w:t>万元，基金预算收入</w:t>
      </w:r>
      <w:r>
        <w:rPr>
          <w:rFonts w:ascii="宋体" w:hAnsi="宋体" w:cs="宋体" w:hint="eastAsia"/>
          <w:sz w:val="32"/>
          <w:szCs w:val="32"/>
        </w:rPr>
        <w:t>0</w:t>
      </w:r>
      <w:r>
        <w:rPr>
          <w:rFonts w:ascii="宋体" w:hAnsi="宋体" w:cs="宋体" w:hint="eastAsia"/>
          <w:sz w:val="32"/>
          <w:szCs w:val="32"/>
        </w:rPr>
        <w:t>万元，财政专户核拨收入</w:t>
      </w:r>
      <w:r>
        <w:rPr>
          <w:rFonts w:ascii="宋体" w:hAnsi="宋体" w:cs="宋体" w:hint="eastAsia"/>
          <w:sz w:val="32"/>
          <w:szCs w:val="32"/>
        </w:rPr>
        <w:t>0</w:t>
      </w:r>
      <w:r>
        <w:rPr>
          <w:rFonts w:ascii="宋体" w:hAnsi="宋体" w:cs="宋体" w:hint="eastAsia"/>
          <w:sz w:val="32"/>
          <w:szCs w:val="32"/>
        </w:rPr>
        <w:t>万元，其他来源收入</w:t>
      </w:r>
      <w:r>
        <w:rPr>
          <w:rFonts w:ascii="宋体" w:hAnsi="宋体" w:cs="宋体" w:hint="eastAsia"/>
          <w:sz w:val="32"/>
          <w:szCs w:val="32"/>
        </w:rPr>
        <w:t>0</w:t>
      </w:r>
      <w:r>
        <w:rPr>
          <w:rFonts w:ascii="宋体" w:hAnsi="宋体" w:cs="宋体" w:hint="eastAsia"/>
          <w:sz w:val="32"/>
          <w:szCs w:val="32"/>
        </w:rPr>
        <w:t>万元。</w:t>
      </w:r>
    </w:p>
    <w:p w:rsidR="007E0065" w:rsidRDefault="00C00576">
      <w:pPr>
        <w:ind w:firstLine="640"/>
        <w:rPr>
          <w:rFonts w:ascii="宋体" w:hAnsi="宋体" w:cs="宋体"/>
          <w:sz w:val="32"/>
          <w:szCs w:val="32"/>
        </w:rPr>
      </w:pPr>
      <w:r>
        <w:rPr>
          <w:rFonts w:ascii="宋体" w:hAnsi="宋体" w:cs="宋体" w:hint="eastAsia"/>
          <w:sz w:val="32"/>
          <w:szCs w:val="32"/>
        </w:rPr>
        <w:t>2</w:t>
      </w:r>
      <w:r>
        <w:rPr>
          <w:rFonts w:ascii="宋体" w:hAnsi="宋体" w:cs="宋体" w:hint="eastAsia"/>
          <w:sz w:val="32"/>
          <w:szCs w:val="32"/>
        </w:rPr>
        <w:t>、支出说明</w:t>
      </w:r>
    </w:p>
    <w:p w:rsidR="007E0065" w:rsidRDefault="00C00576">
      <w:pPr>
        <w:ind w:firstLine="640"/>
        <w:rPr>
          <w:rFonts w:ascii="宋体" w:hAnsi="宋体" w:cs="宋体"/>
          <w:sz w:val="32"/>
          <w:szCs w:val="32"/>
        </w:rPr>
      </w:pPr>
      <w:r>
        <w:rPr>
          <w:rFonts w:ascii="宋体" w:hAnsi="宋体" w:cs="宋体" w:hint="eastAsia"/>
          <w:sz w:val="32"/>
          <w:szCs w:val="32"/>
        </w:rPr>
        <w:t>收支预算总表支出栏、基本支出表、项目支出表按经济分类和支出功能分类科目编制，反映隆尧县社会保险事业管理局年度部门预算中支出预算的总体情况。</w:t>
      </w:r>
      <w:r>
        <w:rPr>
          <w:rFonts w:ascii="宋体" w:hAnsi="宋体" w:cs="宋体" w:hint="eastAsia"/>
          <w:sz w:val="32"/>
          <w:szCs w:val="32"/>
        </w:rPr>
        <w:t>2020</w:t>
      </w:r>
      <w:r>
        <w:rPr>
          <w:rFonts w:ascii="宋体" w:hAnsi="宋体" w:cs="宋体" w:hint="eastAsia"/>
          <w:sz w:val="32"/>
          <w:szCs w:val="32"/>
        </w:rPr>
        <w:t>年部门支出预算为</w:t>
      </w:r>
      <w:r>
        <w:rPr>
          <w:rFonts w:ascii="宋体" w:hAnsi="宋体" w:cs="宋体" w:hint="eastAsia"/>
          <w:sz w:val="32"/>
          <w:szCs w:val="32"/>
        </w:rPr>
        <w:t>15053.02</w:t>
      </w:r>
      <w:r>
        <w:rPr>
          <w:rFonts w:ascii="宋体" w:hAnsi="宋体" w:cs="宋体" w:hint="eastAsia"/>
          <w:sz w:val="32"/>
          <w:szCs w:val="32"/>
        </w:rPr>
        <w:t>万元，其中基本支出</w:t>
      </w:r>
      <w:r>
        <w:rPr>
          <w:rFonts w:ascii="宋体" w:hAnsi="宋体" w:cs="宋体" w:hint="eastAsia"/>
          <w:sz w:val="32"/>
          <w:szCs w:val="32"/>
        </w:rPr>
        <w:t>152.28</w:t>
      </w:r>
      <w:r>
        <w:rPr>
          <w:rFonts w:ascii="宋体" w:hAnsi="宋体" w:cs="宋体" w:hint="eastAsia"/>
          <w:sz w:val="32"/>
          <w:szCs w:val="32"/>
        </w:rPr>
        <w:t>万元，包括人员经费</w:t>
      </w:r>
      <w:r>
        <w:rPr>
          <w:rFonts w:ascii="宋体" w:hAnsi="宋体" w:cs="宋体" w:hint="eastAsia"/>
          <w:sz w:val="32"/>
          <w:szCs w:val="32"/>
        </w:rPr>
        <w:t>148.98</w:t>
      </w:r>
      <w:r>
        <w:rPr>
          <w:rFonts w:ascii="宋体" w:hAnsi="宋体" w:cs="宋体" w:hint="eastAsia"/>
          <w:sz w:val="32"/>
          <w:szCs w:val="32"/>
        </w:rPr>
        <w:t>万元和日常公用经费</w:t>
      </w:r>
      <w:r>
        <w:rPr>
          <w:rFonts w:ascii="宋体" w:hAnsi="宋体" w:cs="宋体" w:hint="eastAsia"/>
          <w:sz w:val="32"/>
          <w:szCs w:val="32"/>
        </w:rPr>
        <w:t>3.3</w:t>
      </w:r>
      <w:r>
        <w:rPr>
          <w:rFonts w:ascii="宋体" w:hAnsi="宋体" w:cs="宋体" w:hint="eastAsia"/>
          <w:sz w:val="32"/>
          <w:szCs w:val="32"/>
        </w:rPr>
        <w:t>万元；项目支出</w:t>
      </w:r>
      <w:r>
        <w:rPr>
          <w:rFonts w:ascii="宋体" w:hAnsi="宋体" w:cs="宋体" w:hint="eastAsia"/>
          <w:sz w:val="32"/>
          <w:szCs w:val="32"/>
        </w:rPr>
        <w:t>1</w:t>
      </w:r>
      <w:r>
        <w:rPr>
          <w:rFonts w:ascii="宋体" w:hAnsi="宋体" w:cs="宋体" w:hint="eastAsia"/>
          <w:sz w:val="32"/>
          <w:szCs w:val="32"/>
        </w:rPr>
        <w:t>4900.74</w:t>
      </w:r>
      <w:r>
        <w:rPr>
          <w:rFonts w:ascii="宋体" w:hAnsi="宋体" w:cs="宋体" w:hint="eastAsia"/>
          <w:sz w:val="32"/>
          <w:szCs w:val="32"/>
        </w:rPr>
        <w:t>万元，主要为社会保险经办机构支出</w:t>
      </w:r>
      <w:r>
        <w:rPr>
          <w:rFonts w:ascii="宋体" w:hAnsi="宋体" w:cs="宋体" w:hint="eastAsia"/>
          <w:sz w:val="32"/>
          <w:szCs w:val="32"/>
        </w:rPr>
        <w:t>70.00</w:t>
      </w:r>
      <w:r>
        <w:rPr>
          <w:rFonts w:ascii="宋体" w:hAnsi="宋体" w:cs="宋体" w:hint="eastAsia"/>
          <w:sz w:val="32"/>
          <w:szCs w:val="32"/>
        </w:rPr>
        <w:t>万元，机关事业单位基本养老保险缴费支出</w:t>
      </w:r>
      <w:r>
        <w:rPr>
          <w:rFonts w:ascii="宋体" w:hAnsi="宋体" w:cs="宋体" w:hint="eastAsia"/>
          <w:sz w:val="32"/>
          <w:szCs w:val="32"/>
        </w:rPr>
        <w:t>3000.00</w:t>
      </w:r>
      <w:r>
        <w:rPr>
          <w:rFonts w:ascii="宋体" w:hAnsi="宋体" w:cs="宋体" w:hint="eastAsia"/>
          <w:sz w:val="32"/>
          <w:szCs w:val="32"/>
        </w:rPr>
        <w:t>万元，财政对城乡居民基本养老保险基金的补助支出</w:t>
      </w:r>
      <w:r>
        <w:rPr>
          <w:rFonts w:ascii="宋体" w:hAnsi="宋体" w:cs="宋体" w:hint="eastAsia"/>
          <w:sz w:val="32"/>
          <w:szCs w:val="32"/>
        </w:rPr>
        <w:t>11830.74</w:t>
      </w:r>
      <w:r>
        <w:rPr>
          <w:rFonts w:ascii="宋体" w:hAnsi="宋体" w:cs="宋体" w:hint="eastAsia"/>
          <w:sz w:val="32"/>
          <w:szCs w:val="32"/>
        </w:rPr>
        <w:t>万元。</w:t>
      </w:r>
    </w:p>
    <w:p w:rsidR="007E0065" w:rsidRDefault="00C00576">
      <w:pPr>
        <w:ind w:firstLine="640"/>
        <w:rPr>
          <w:rFonts w:ascii="宋体" w:hAnsi="宋体" w:cs="宋体"/>
          <w:sz w:val="32"/>
          <w:szCs w:val="32"/>
        </w:rPr>
      </w:pPr>
      <w:r>
        <w:rPr>
          <w:rFonts w:ascii="宋体" w:hAnsi="宋体" w:cs="宋体" w:hint="eastAsia"/>
          <w:sz w:val="32"/>
          <w:szCs w:val="32"/>
        </w:rPr>
        <w:t>3</w:t>
      </w:r>
      <w:r>
        <w:rPr>
          <w:rFonts w:ascii="宋体" w:hAnsi="宋体" w:cs="宋体" w:hint="eastAsia"/>
          <w:sz w:val="32"/>
          <w:szCs w:val="32"/>
        </w:rPr>
        <w:t>、比上年增减情况</w:t>
      </w:r>
    </w:p>
    <w:p w:rsidR="007E0065" w:rsidRDefault="00C00576">
      <w:pPr>
        <w:ind w:firstLine="640"/>
        <w:rPr>
          <w:rFonts w:ascii="宋体" w:hAnsi="宋体" w:cs="宋体"/>
          <w:sz w:val="32"/>
          <w:szCs w:val="32"/>
        </w:rPr>
      </w:pPr>
      <w:r>
        <w:rPr>
          <w:rFonts w:ascii="宋体" w:hAnsi="宋体" w:cs="宋体" w:hint="eastAsia"/>
          <w:color w:val="000000"/>
          <w:sz w:val="32"/>
          <w:szCs w:val="32"/>
        </w:rPr>
        <w:t>2020</w:t>
      </w:r>
      <w:r>
        <w:rPr>
          <w:rFonts w:ascii="宋体" w:hAnsi="宋体" w:cs="宋体" w:hint="eastAsia"/>
          <w:color w:val="000000"/>
          <w:sz w:val="32"/>
          <w:szCs w:val="32"/>
        </w:rPr>
        <w:t>年部门预算收支安排</w:t>
      </w:r>
      <w:r>
        <w:rPr>
          <w:rFonts w:ascii="宋体" w:hAnsi="宋体" w:cs="宋体" w:hint="eastAsia"/>
          <w:sz w:val="32"/>
          <w:szCs w:val="32"/>
        </w:rPr>
        <w:t>15053</w:t>
      </w:r>
      <w:r>
        <w:rPr>
          <w:rFonts w:ascii="宋体" w:hAnsi="宋体" w:cs="宋体" w:hint="eastAsia"/>
          <w:sz w:val="32"/>
          <w:szCs w:val="32"/>
        </w:rPr>
        <w:t>.02</w:t>
      </w:r>
      <w:r>
        <w:rPr>
          <w:rFonts w:ascii="宋体" w:hAnsi="宋体" w:cs="宋体" w:hint="eastAsia"/>
          <w:color w:val="000000"/>
          <w:sz w:val="32"/>
          <w:szCs w:val="32"/>
        </w:rPr>
        <w:t>万元，</w:t>
      </w:r>
      <w:r>
        <w:rPr>
          <w:rFonts w:ascii="宋体" w:hAnsi="宋体" w:cs="宋体" w:hint="eastAsia"/>
          <w:sz w:val="32"/>
          <w:szCs w:val="32"/>
        </w:rPr>
        <w:t>较</w:t>
      </w:r>
      <w:r>
        <w:rPr>
          <w:rFonts w:ascii="宋体" w:hAnsi="宋体" w:cs="宋体" w:hint="eastAsia"/>
          <w:sz w:val="32"/>
          <w:szCs w:val="32"/>
        </w:rPr>
        <w:t>201</w:t>
      </w:r>
      <w:r>
        <w:rPr>
          <w:rFonts w:ascii="宋体" w:hAnsi="宋体" w:cs="宋体" w:hint="eastAsia"/>
          <w:sz w:val="32"/>
          <w:szCs w:val="32"/>
        </w:rPr>
        <w:t>9</w:t>
      </w:r>
      <w:r>
        <w:rPr>
          <w:rFonts w:ascii="宋体" w:hAnsi="宋体" w:cs="宋体" w:hint="eastAsia"/>
          <w:sz w:val="32"/>
          <w:szCs w:val="32"/>
        </w:rPr>
        <w:t>年增长</w:t>
      </w:r>
      <w:r>
        <w:rPr>
          <w:rFonts w:ascii="宋体" w:hAnsi="宋体" w:cs="宋体" w:hint="eastAsia"/>
          <w:sz w:val="32"/>
          <w:szCs w:val="32"/>
        </w:rPr>
        <w:t>270.85</w:t>
      </w:r>
      <w:r>
        <w:rPr>
          <w:rFonts w:ascii="宋体" w:hAnsi="宋体" w:cs="宋体" w:hint="eastAsia"/>
          <w:sz w:val="32"/>
          <w:szCs w:val="32"/>
        </w:rPr>
        <w:t>万元，其中：基本支出减少</w:t>
      </w:r>
      <w:r>
        <w:rPr>
          <w:rFonts w:ascii="宋体" w:hAnsi="宋体" w:cs="宋体" w:hint="eastAsia"/>
          <w:sz w:val="32"/>
          <w:szCs w:val="32"/>
        </w:rPr>
        <w:t>23.02</w:t>
      </w:r>
      <w:r>
        <w:rPr>
          <w:rFonts w:ascii="宋体" w:hAnsi="宋体" w:cs="宋体" w:hint="eastAsia"/>
          <w:sz w:val="32"/>
          <w:szCs w:val="32"/>
        </w:rPr>
        <w:t>万元，主要是人员减少工资支出</w:t>
      </w:r>
      <w:r>
        <w:rPr>
          <w:rFonts w:ascii="宋体" w:hAnsi="宋体" w:cs="宋体" w:hint="eastAsia"/>
          <w:sz w:val="32"/>
          <w:szCs w:val="32"/>
        </w:rPr>
        <w:t>和对医疗保险基金补助的划出</w:t>
      </w:r>
      <w:r>
        <w:rPr>
          <w:rFonts w:ascii="宋体" w:hAnsi="宋体" w:cs="宋体" w:hint="eastAsia"/>
          <w:sz w:val="32"/>
          <w:szCs w:val="32"/>
        </w:rPr>
        <w:t>；项目支出增长</w:t>
      </w:r>
      <w:r>
        <w:rPr>
          <w:rFonts w:ascii="宋体" w:hAnsi="宋体" w:cs="宋体" w:hint="eastAsia"/>
          <w:sz w:val="32"/>
          <w:szCs w:val="32"/>
        </w:rPr>
        <w:t>293.87</w:t>
      </w:r>
      <w:r>
        <w:rPr>
          <w:rFonts w:ascii="宋体" w:hAnsi="宋体" w:cs="宋体" w:hint="eastAsia"/>
          <w:sz w:val="32"/>
          <w:szCs w:val="32"/>
        </w:rPr>
        <w:t>万元，主要为增加机关事业单位基本养老保险支出</w:t>
      </w:r>
      <w:r>
        <w:rPr>
          <w:rFonts w:ascii="宋体" w:hAnsi="宋体" w:cs="宋体" w:hint="eastAsia"/>
          <w:sz w:val="32"/>
          <w:szCs w:val="32"/>
        </w:rPr>
        <w:t>、</w:t>
      </w:r>
      <w:r>
        <w:rPr>
          <w:rFonts w:ascii="宋体" w:hAnsi="宋体" w:cs="宋体" w:hint="eastAsia"/>
          <w:color w:val="000000"/>
          <w:kern w:val="0"/>
          <w:sz w:val="30"/>
          <w:szCs w:val="30"/>
        </w:rPr>
        <w:t>财政对基本养老保险基金的补助、财政对城乡居民基本养老保险基金的补助</w:t>
      </w:r>
      <w:r>
        <w:rPr>
          <w:rFonts w:ascii="宋体" w:hAnsi="宋体" w:cs="宋体" w:hint="eastAsia"/>
          <w:sz w:val="32"/>
          <w:szCs w:val="32"/>
        </w:rPr>
        <w:t>。</w:t>
      </w:r>
    </w:p>
    <w:p w:rsidR="007E0065" w:rsidRDefault="00C00576">
      <w:pPr>
        <w:autoSpaceDE w:val="0"/>
        <w:autoSpaceDN w:val="0"/>
        <w:adjustRightInd w:val="0"/>
        <w:ind w:firstLineChars="300" w:firstLine="964"/>
        <w:jc w:val="left"/>
        <w:rPr>
          <w:rFonts w:ascii="宋体" w:hAnsi="宋体" w:cs="宋体"/>
          <w:b/>
          <w:bCs/>
          <w:sz w:val="32"/>
          <w:szCs w:val="32"/>
        </w:rPr>
      </w:pPr>
      <w:r>
        <w:rPr>
          <w:rFonts w:ascii="宋体" w:hAnsi="宋体" w:cs="宋体" w:hint="eastAsia"/>
          <w:b/>
          <w:bCs/>
          <w:sz w:val="32"/>
          <w:szCs w:val="32"/>
        </w:rPr>
        <w:t>三、机关运行经费安排情况</w:t>
      </w:r>
    </w:p>
    <w:p w:rsidR="007E0065" w:rsidRDefault="00C00576">
      <w:pPr>
        <w:autoSpaceDE w:val="0"/>
        <w:autoSpaceDN w:val="0"/>
        <w:adjustRightInd w:val="0"/>
        <w:ind w:left="198" w:firstLineChars="200" w:firstLine="640"/>
        <w:jc w:val="left"/>
        <w:rPr>
          <w:rFonts w:ascii="宋体" w:hAnsi="宋体" w:cs="宋体"/>
          <w:sz w:val="32"/>
          <w:szCs w:val="32"/>
        </w:rPr>
      </w:pPr>
      <w:r>
        <w:rPr>
          <w:rFonts w:ascii="宋体" w:hAnsi="宋体" w:cs="宋体" w:hint="eastAsia"/>
          <w:sz w:val="32"/>
          <w:szCs w:val="32"/>
        </w:rPr>
        <w:lastRenderedPageBreak/>
        <w:t>2020</w:t>
      </w:r>
      <w:r>
        <w:rPr>
          <w:rFonts w:ascii="宋体" w:hAnsi="宋体" w:cs="宋体" w:hint="eastAsia"/>
          <w:sz w:val="32"/>
          <w:szCs w:val="32"/>
        </w:rPr>
        <w:t>年，我部门机关运行经费共计安排</w:t>
      </w:r>
      <w:r>
        <w:rPr>
          <w:rFonts w:ascii="宋体" w:hAnsi="宋体" w:cs="宋体" w:hint="eastAsia"/>
          <w:sz w:val="32"/>
          <w:szCs w:val="32"/>
        </w:rPr>
        <w:t>3.</w:t>
      </w:r>
      <w:r>
        <w:rPr>
          <w:rFonts w:ascii="宋体" w:hAnsi="宋体" w:cs="宋体" w:hint="eastAsia"/>
          <w:sz w:val="32"/>
          <w:szCs w:val="32"/>
        </w:rPr>
        <w:t>3</w:t>
      </w:r>
      <w:r>
        <w:rPr>
          <w:rFonts w:ascii="宋体" w:hAnsi="宋体" w:cs="宋体" w:hint="eastAsia"/>
          <w:sz w:val="32"/>
          <w:szCs w:val="32"/>
        </w:rPr>
        <w:t>万元，主要用于保证机关正常运转的办公及印刷费、差旅费、福利费、其他商品和服务等支出。</w:t>
      </w:r>
    </w:p>
    <w:p w:rsidR="007E0065" w:rsidRPr="00376DD7" w:rsidRDefault="00C00576" w:rsidP="00376DD7">
      <w:pPr>
        <w:autoSpaceDE w:val="0"/>
        <w:autoSpaceDN w:val="0"/>
        <w:adjustRightInd w:val="0"/>
        <w:ind w:left="198" w:firstLineChars="200" w:firstLine="643"/>
        <w:jc w:val="left"/>
        <w:rPr>
          <w:rFonts w:ascii="宋体" w:hAnsi="宋体" w:cs="宋体" w:hint="eastAsia"/>
          <w:b/>
          <w:bCs/>
          <w:sz w:val="32"/>
          <w:szCs w:val="32"/>
        </w:rPr>
      </w:pPr>
      <w:r>
        <w:rPr>
          <w:rFonts w:ascii="宋体" w:hAnsi="宋体" w:cs="宋体" w:hint="eastAsia"/>
          <w:b/>
          <w:bCs/>
          <w:sz w:val="32"/>
          <w:szCs w:val="32"/>
        </w:rPr>
        <w:t>四、财政拨款“三公”经费预算情况及增减变化原因</w:t>
      </w:r>
    </w:p>
    <w:p w:rsidR="00515469" w:rsidRDefault="00515469" w:rsidP="00165514">
      <w:pPr>
        <w:autoSpaceDE w:val="0"/>
        <w:autoSpaceDN w:val="0"/>
        <w:adjustRightInd w:val="0"/>
        <w:ind w:left="198" w:firstLineChars="200" w:firstLine="640"/>
        <w:jc w:val="left"/>
        <w:rPr>
          <w:rFonts w:ascii="宋体" w:hAnsi="宋体" w:cs="宋体"/>
          <w:sz w:val="32"/>
          <w:szCs w:val="32"/>
        </w:rPr>
      </w:pPr>
      <w:r w:rsidRPr="00515469">
        <w:rPr>
          <w:rFonts w:asciiTheme="minorEastAsia" w:eastAsiaTheme="minorEastAsia" w:hAnsiTheme="minorEastAsia" w:cs="仿宋_GB2312" w:hint="eastAsia"/>
          <w:sz w:val="32"/>
          <w:szCs w:val="32"/>
        </w:rPr>
        <w:t>20</w:t>
      </w:r>
      <w:r>
        <w:rPr>
          <w:rFonts w:asciiTheme="minorEastAsia" w:eastAsiaTheme="minorEastAsia" w:hAnsiTheme="minorEastAsia" w:cs="仿宋_GB2312" w:hint="eastAsia"/>
          <w:sz w:val="32"/>
          <w:szCs w:val="32"/>
        </w:rPr>
        <w:t>20</w:t>
      </w:r>
      <w:r w:rsidRPr="00515469">
        <w:rPr>
          <w:rFonts w:asciiTheme="minorEastAsia" w:eastAsiaTheme="minorEastAsia" w:hAnsiTheme="minorEastAsia" w:cs="仿宋_GB2312" w:hint="eastAsia"/>
          <w:sz w:val="32"/>
          <w:szCs w:val="32"/>
        </w:rPr>
        <w:t>年，我单位“三公”经费预算安排</w:t>
      </w:r>
      <w:r>
        <w:rPr>
          <w:rFonts w:asciiTheme="minorEastAsia" w:eastAsiaTheme="minorEastAsia" w:hAnsiTheme="minorEastAsia" w:cs="仿宋_GB2312" w:hint="eastAsia"/>
          <w:sz w:val="32"/>
          <w:szCs w:val="32"/>
        </w:rPr>
        <w:t>3.10</w:t>
      </w:r>
      <w:r w:rsidRPr="00515469">
        <w:rPr>
          <w:rFonts w:asciiTheme="minorEastAsia" w:eastAsiaTheme="minorEastAsia" w:hAnsiTheme="minorEastAsia" w:cs="仿宋_GB2312" w:hint="eastAsia"/>
          <w:sz w:val="32"/>
          <w:szCs w:val="32"/>
        </w:rPr>
        <w:t>万元，其中因公出国（境）费0万元；公务用车购置及运维费</w:t>
      </w:r>
      <w:r>
        <w:rPr>
          <w:rFonts w:asciiTheme="minorEastAsia" w:eastAsiaTheme="minorEastAsia" w:hAnsiTheme="minorEastAsia" w:cs="仿宋_GB2312" w:hint="eastAsia"/>
          <w:sz w:val="32"/>
          <w:szCs w:val="32"/>
        </w:rPr>
        <w:t>2.50</w:t>
      </w:r>
      <w:r w:rsidRPr="00515469">
        <w:rPr>
          <w:rFonts w:asciiTheme="minorEastAsia" w:eastAsiaTheme="minorEastAsia" w:hAnsiTheme="minorEastAsia" w:cs="仿宋_GB2312" w:hint="eastAsia"/>
          <w:sz w:val="32"/>
          <w:szCs w:val="32"/>
        </w:rPr>
        <w:t>万元（其中：公务用车购置费为</w:t>
      </w:r>
      <w:r>
        <w:rPr>
          <w:rFonts w:asciiTheme="minorEastAsia" w:eastAsiaTheme="minorEastAsia" w:hAnsiTheme="minorEastAsia" w:cs="仿宋_GB2312" w:hint="eastAsia"/>
          <w:sz w:val="32"/>
          <w:szCs w:val="32"/>
        </w:rPr>
        <w:t>0</w:t>
      </w:r>
      <w:r w:rsidRPr="00515469">
        <w:rPr>
          <w:rFonts w:asciiTheme="minorEastAsia" w:eastAsiaTheme="minorEastAsia" w:hAnsiTheme="minorEastAsia" w:cs="仿宋_GB2312" w:hint="eastAsia"/>
          <w:sz w:val="32"/>
          <w:szCs w:val="32"/>
        </w:rPr>
        <w:t>万元，公务用车运行费</w:t>
      </w:r>
      <w:r>
        <w:rPr>
          <w:rFonts w:asciiTheme="minorEastAsia" w:eastAsiaTheme="minorEastAsia" w:hAnsiTheme="minorEastAsia" w:cs="仿宋_GB2312" w:hint="eastAsia"/>
          <w:sz w:val="32"/>
          <w:szCs w:val="32"/>
        </w:rPr>
        <w:t>2.50</w:t>
      </w:r>
      <w:r w:rsidRPr="00515469">
        <w:rPr>
          <w:rFonts w:asciiTheme="minorEastAsia" w:eastAsiaTheme="minorEastAsia" w:hAnsiTheme="minorEastAsia" w:cs="仿宋_GB2312" w:hint="eastAsia"/>
          <w:sz w:val="32"/>
          <w:szCs w:val="32"/>
        </w:rPr>
        <w:t>万元)</w:t>
      </w:r>
      <w:r>
        <w:rPr>
          <w:rFonts w:asciiTheme="minorEastAsia" w:eastAsiaTheme="minorEastAsia" w:hAnsiTheme="minorEastAsia" w:cs="仿宋_GB2312" w:hint="eastAsia"/>
          <w:sz w:val="32"/>
          <w:szCs w:val="32"/>
        </w:rPr>
        <w:t>较上年</w:t>
      </w:r>
      <w:r w:rsidRPr="00515469">
        <w:rPr>
          <w:rFonts w:asciiTheme="minorEastAsia" w:eastAsiaTheme="minorEastAsia" w:hAnsiTheme="minorEastAsia" w:cs="仿宋_GB2312" w:hint="eastAsia"/>
          <w:sz w:val="32"/>
          <w:szCs w:val="32"/>
        </w:rPr>
        <w:t>增加</w:t>
      </w:r>
      <w:r>
        <w:rPr>
          <w:rFonts w:asciiTheme="minorEastAsia" w:eastAsiaTheme="minorEastAsia" w:hAnsiTheme="minorEastAsia" w:cs="仿宋_GB2312" w:hint="eastAsia"/>
          <w:sz w:val="32"/>
          <w:szCs w:val="32"/>
        </w:rPr>
        <w:t>2.30</w:t>
      </w:r>
      <w:r w:rsidRPr="00515469">
        <w:rPr>
          <w:rFonts w:asciiTheme="minorEastAsia" w:eastAsiaTheme="minorEastAsia" w:hAnsiTheme="minorEastAsia" w:cs="仿宋_GB2312" w:hint="eastAsia"/>
          <w:sz w:val="32"/>
          <w:szCs w:val="32"/>
        </w:rPr>
        <w:t>万元，主要是</w:t>
      </w:r>
      <w:r>
        <w:rPr>
          <w:rFonts w:ascii="宋体" w:hAnsi="宋体" w:cs="宋体" w:hint="eastAsia"/>
          <w:sz w:val="32"/>
          <w:szCs w:val="32"/>
        </w:rPr>
        <w:t>因事业单位公务用车改革，我单位保留一辆公务用车，因此增加了公务用车运行维护费</w:t>
      </w:r>
      <w:r w:rsidRPr="00515469">
        <w:rPr>
          <w:rFonts w:asciiTheme="minorEastAsia" w:eastAsiaTheme="minorEastAsia" w:hAnsiTheme="minorEastAsia" w:cs="仿宋_GB2312" w:hint="eastAsia"/>
          <w:sz w:val="32"/>
          <w:szCs w:val="32"/>
        </w:rPr>
        <w:t>；公务接待费</w:t>
      </w:r>
      <w:r>
        <w:rPr>
          <w:rFonts w:asciiTheme="minorEastAsia" w:eastAsiaTheme="minorEastAsia" w:hAnsiTheme="minorEastAsia" w:cs="仿宋_GB2312" w:hint="eastAsia"/>
          <w:sz w:val="32"/>
          <w:szCs w:val="32"/>
        </w:rPr>
        <w:t>0.60</w:t>
      </w:r>
      <w:r w:rsidRPr="00515469">
        <w:rPr>
          <w:rFonts w:asciiTheme="minorEastAsia" w:eastAsiaTheme="minorEastAsia" w:hAnsiTheme="minorEastAsia" w:cs="仿宋_GB2312" w:hint="eastAsia"/>
          <w:sz w:val="32"/>
          <w:szCs w:val="32"/>
        </w:rPr>
        <w:t>万元，较上年年</w:t>
      </w:r>
      <w:r w:rsidR="000B7B59">
        <w:rPr>
          <w:rFonts w:asciiTheme="minorEastAsia" w:eastAsiaTheme="minorEastAsia" w:hAnsiTheme="minorEastAsia" w:cs="仿宋_GB2312" w:hint="eastAsia"/>
          <w:sz w:val="32"/>
          <w:szCs w:val="32"/>
        </w:rPr>
        <w:t>减少0.2</w:t>
      </w:r>
      <w:r w:rsidRPr="00515469">
        <w:rPr>
          <w:rFonts w:asciiTheme="minorEastAsia" w:eastAsiaTheme="minorEastAsia" w:hAnsiTheme="minorEastAsia" w:cs="仿宋_GB2312" w:hint="eastAsia"/>
          <w:sz w:val="32"/>
          <w:szCs w:val="32"/>
        </w:rPr>
        <w:t>万元，主要原因</w:t>
      </w:r>
      <w:r w:rsidR="000B7B59">
        <w:rPr>
          <w:rFonts w:asciiTheme="minorEastAsia" w:eastAsiaTheme="minorEastAsia" w:hAnsiTheme="minorEastAsia" w:cs="仿宋_GB2312" w:hint="eastAsia"/>
          <w:sz w:val="32"/>
          <w:szCs w:val="32"/>
        </w:rPr>
        <w:t>是单位厉行节约，压减运行经费开支</w:t>
      </w:r>
      <w:r w:rsidRPr="00515469">
        <w:rPr>
          <w:rFonts w:asciiTheme="minorEastAsia" w:eastAsiaTheme="minorEastAsia" w:hAnsiTheme="minorEastAsia" w:cs="仿宋_GB2312" w:hint="eastAsia"/>
          <w:sz w:val="32"/>
          <w:szCs w:val="32"/>
        </w:rPr>
        <w:t>。</w:t>
      </w:r>
    </w:p>
    <w:p w:rsidR="007E0065" w:rsidRDefault="00C00576">
      <w:pPr>
        <w:autoSpaceDE w:val="0"/>
        <w:autoSpaceDN w:val="0"/>
        <w:adjustRightInd w:val="0"/>
        <w:ind w:left="198" w:firstLineChars="200" w:firstLine="643"/>
        <w:jc w:val="left"/>
        <w:rPr>
          <w:rFonts w:ascii="宋体" w:hAnsi="宋体" w:cs="宋体"/>
          <w:b/>
          <w:bCs/>
          <w:sz w:val="32"/>
          <w:szCs w:val="32"/>
        </w:rPr>
      </w:pPr>
      <w:r>
        <w:rPr>
          <w:rFonts w:ascii="宋体" w:hAnsi="宋体" w:cs="宋体" w:hint="eastAsia"/>
          <w:b/>
          <w:bCs/>
          <w:sz w:val="32"/>
          <w:szCs w:val="32"/>
        </w:rPr>
        <w:t>五、绩效预算信息</w:t>
      </w:r>
    </w:p>
    <w:p w:rsidR="007E0065" w:rsidRDefault="00C00576">
      <w:pPr>
        <w:autoSpaceDE w:val="0"/>
        <w:autoSpaceDN w:val="0"/>
        <w:adjustRightInd w:val="0"/>
        <w:ind w:left="198" w:firstLineChars="200" w:firstLine="643"/>
        <w:jc w:val="left"/>
        <w:rPr>
          <w:rFonts w:ascii="宋体" w:hAnsi="宋体" w:cs="宋体"/>
          <w:b/>
          <w:sz w:val="32"/>
          <w:szCs w:val="32"/>
        </w:rPr>
      </w:pPr>
      <w:r>
        <w:rPr>
          <w:rFonts w:ascii="宋体" w:hAnsi="宋体" w:cs="宋体" w:hint="eastAsia"/>
          <w:b/>
          <w:sz w:val="32"/>
          <w:szCs w:val="32"/>
        </w:rPr>
        <w:t>总体绩效目标：</w:t>
      </w:r>
    </w:p>
    <w:p w:rsidR="007E0065" w:rsidRDefault="00C00576">
      <w:pPr>
        <w:tabs>
          <w:tab w:val="left" w:pos="1395"/>
        </w:tabs>
        <w:spacing w:line="600" w:lineRule="exact"/>
        <w:ind w:firstLineChars="300" w:firstLine="960"/>
        <w:rPr>
          <w:rFonts w:ascii="宋体" w:hAnsi="宋体" w:cs="宋体"/>
          <w:sz w:val="32"/>
          <w:szCs w:val="32"/>
        </w:rPr>
      </w:pPr>
      <w:r>
        <w:rPr>
          <w:rFonts w:ascii="宋体" w:hAnsi="宋体" w:cs="宋体" w:hint="eastAsia"/>
          <w:sz w:val="32"/>
          <w:szCs w:val="32"/>
        </w:rPr>
        <w:t>按照法律法规及政策规定，继续扩大各项社会保险的覆盖面，并及时足额落实各项社会保险待遇。确保各项待遇足额发放，确保参保人员权益。</w:t>
      </w:r>
    </w:p>
    <w:p w:rsidR="007E0065" w:rsidRDefault="00C00576">
      <w:pPr>
        <w:spacing w:line="580" w:lineRule="exact"/>
        <w:ind w:firstLineChars="200" w:firstLine="643"/>
        <w:rPr>
          <w:rFonts w:ascii="宋体" w:hAnsi="宋体" w:cs="宋体"/>
          <w:bCs/>
          <w:sz w:val="32"/>
        </w:rPr>
      </w:pPr>
      <w:r>
        <w:rPr>
          <w:rFonts w:ascii="宋体" w:hAnsi="宋体" w:cs="宋体" w:hint="eastAsia"/>
          <w:b/>
          <w:sz w:val="32"/>
        </w:rPr>
        <w:t>职责分类绩效目标</w:t>
      </w:r>
      <w:r>
        <w:rPr>
          <w:rFonts w:ascii="宋体" w:hAnsi="宋体" w:cs="宋体" w:hint="eastAsia"/>
          <w:bCs/>
          <w:sz w:val="32"/>
        </w:rPr>
        <w:t>：</w:t>
      </w:r>
    </w:p>
    <w:p w:rsidR="007E0065" w:rsidRDefault="00C00576">
      <w:pPr>
        <w:spacing w:line="580" w:lineRule="exact"/>
        <w:ind w:firstLineChars="200" w:firstLine="640"/>
        <w:rPr>
          <w:rFonts w:ascii="宋体" w:hAnsi="宋体" w:cs="宋体"/>
          <w:sz w:val="32"/>
        </w:rPr>
      </w:pPr>
      <w:r>
        <w:rPr>
          <w:rFonts w:ascii="宋体" w:hAnsi="宋体" w:cs="宋体" w:hint="eastAsia"/>
          <w:bCs/>
          <w:sz w:val="32"/>
        </w:rPr>
        <w:t>做好社会保险扩面征缴和支付工作。实施社会保险“全民参保登记计划”，不断加强社会保险政策宣传力度，持续扩大社会保险覆盖面，推动全县社会保险事业健康发展。</w:t>
      </w:r>
    </w:p>
    <w:p w:rsidR="007E0065" w:rsidRDefault="00C00576">
      <w:pPr>
        <w:spacing w:line="580" w:lineRule="exact"/>
        <w:ind w:firstLine="555"/>
        <w:jc w:val="left"/>
        <w:rPr>
          <w:rFonts w:ascii="宋体" w:hAnsi="宋体" w:cs="宋体"/>
          <w:sz w:val="32"/>
        </w:rPr>
      </w:pPr>
      <w:r>
        <w:rPr>
          <w:rFonts w:ascii="宋体" w:hAnsi="宋体" w:cs="宋体" w:hint="eastAsia"/>
          <w:sz w:val="32"/>
        </w:rPr>
        <w:t>为完成我局</w:t>
      </w:r>
      <w:r>
        <w:rPr>
          <w:rFonts w:ascii="宋体" w:hAnsi="宋体" w:cs="宋体" w:hint="eastAsia"/>
          <w:sz w:val="32"/>
        </w:rPr>
        <w:t>20</w:t>
      </w:r>
      <w:r>
        <w:rPr>
          <w:rFonts w:ascii="宋体" w:hAnsi="宋体" w:cs="宋体" w:hint="eastAsia"/>
          <w:sz w:val="32"/>
        </w:rPr>
        <w:t>20</w:t>
      </w:r>
      <w:r>
        <w:rPr>
          <w:rFonts w:ascii="宋体" w:hAnsi="宋体" w:cs="宋体" w:hint="eastAsia"/>
          <w:sz w:val="32"/>
        </w:rPr>
        <w:t>年总体绩效目标，全年将做好以下重点工作：</w:t>
      </w:r>
    </w:p>
    <w:p w:rsidR="007E0065" w:rsidRDefault="00C00576">
      <w:pPr>
        <w:spacing w:line="580" w:lineRule="exact"/>
        <w:ind w:firstLineChars="200" w:firstLine="640"/>
        <w:rPr>
          <w:rFonts w:ascii="宋体" w:hAnsi="宋体" w:cs="宋体"/>
          <w:bCs/>
          <w:sz w:val="32"/>
        </w:rPr>
      </w:pPr>
      <w:r>
        <w:rPr>
          <w:rFonts w:ascii="宋体" w:hAnsi="宋体" w:cs="宋体" w:hint="eastAsia"/>
          <w:bCs/>
          <w:sz w:val="32"/>
        </w:rPr>
        <w:t>1</w:t>
      </w:r>
      <w:r>
        <w:rPr>
          <w:rFonts w:ascii="宋体" w:hAnsi="宋体" w:cs="宋体" w:hint="eastAsia"/>
          <w:bCs/>
          <w:sz w:val="32"/>
        </w:rPr>
        <w:t>、加快推进养老保险制度建设。在上级指导下，做好机关事业单位养老保险制度改革工作。规范</w:t>
      </w:r>
      <w:r>
        <w:rPr>
          <w:rFonts w:ascii="宋体" w:hAnsi="宋体" w:cs="宋体" w:hint="eastAsia"/>
          <w:bCs/>
          <w:sz w:val="32"/>
        </w:rPr>
        <w:lastRenderedPageBreak/>
        <w:t>用人单位和职工参加机关事业单位养老保险政策，抓好职工基本养老保险和城乡居民基本养老保险各项政策落实。做好企业退休人员基本养老金调整工作，完善企业职工退休核准审批制度，做到公开、公正、透明。</w:t>
      </w:r>
    </w:p>
    <w:p w:rsidR="007E0065" w:rsidRDefault="00C00576">
      <w:pPr>
        <w:spacing w:line="580" w:lineRule="exact"/>
        <w:ind w:firstLineChars="200" w:firstLine="640"/>
        <w:rPr>
          <w:rFonts w:ascii="宋体" w:hAnsi="宋体" w:cs="宋体"/>
          <w:bCs/>
          <w:sz w:val="32"/>
        </w:rPr>
      </w:pPr>
      <w:r>
        <w:rPr>
          <w:rFonts w:ascii="宋体" w:hAnsi="宋体" w:cs="宋体" w:hint="eastAsia"/>
          <w:bCs/>
          <w:sz w:val="32"/>
        </w:rPr>
        <w:t>2</w:t>
      </w:r>
      <w:r>
        <w:rPr>
          <w:rFonts w:ascii="宋体" w:hAnsi="宋体" w:cs="宋体" w:hint="eastAsia"/>
          <w:bCs/>
          <w:sz w:val="32"/>
        </w:rPr>
        <w:t>、健全和完善失业保险制</w:t>
      </w:r>
      <w:r>
        <w:rPr>
          <w:rFonts w:ascii="宋体" w:hAnsi="宋体" w:cs="宋体" w:hint="eastAsia"/>
          <w:bCs/>
          <w:sz w:val="32"/>
        </w:rPr>
        <w:t>度。继续提高企业参保意识，推进私营企业职工和农民工等重点群体参加失业保险，不断扩大失业保险保障和服务范围。主动参与破产、改制企业单位职工分流安置工作，为重新就业人员接续失业保险关系、防止失业关系的断档和参保人员流失。增强失业保险基金抗风险能力，充分发挥保障生活、促进就业的政策功能。</w:t>
      </w:r>
    </w:p>
    <w:p w:rsidR="007E0065" w:rsidRDefault="00C00576">
      <w:pPr>
        <w:spacing w:line="580" w:lineRule="exact"/>
        <w:ind w:firstLineChars="200" w:firstLine="640"/>
        <w:rPr>
          <w:rFonts w:ascii="宋体" w:hAnsi="宋体" w:cs="宋体"/>
          <w:bCs/>
          <w:sz w:val="32"/>
        </w:rPr>
      </w:pPr>
      <w:r>
        <w:rPr>
          <w:rFonts w:ascii="宋体" w:hAnsi="宋体" w:cs="宋体" w:hint="eastAsia"/>
          <w:sz w:val="32"/>
          <w:szCs w:val="32"/>
        </w:rPr>
        <w:t xml:space="preserve"> </w:t>
      </w:r>
      <w:r>
        <w:rPr>
          <w:rFonts w:ascii="宋体" w:hAnsi="宋体" w:cs="宋体" w:hint="eastAsia"/>
          <w:sz w:val="32"/>
          <w:szCs w:val="32"/>
        </w:rPr>
        <w:t>3</w:t>
      </w:r>
      <w:r>
        <w:rPr>
          <w:rFonts w:ascii="宋体" w:hAnsi="宋体" w:cs="宋体" w:hint="eastAsia"/>
          <w:sz w:val="32"/>
          <w:szCs w:val="32"/>
        </w:rPr>
        <w:t>、</w:t>
      </w:r>
      <w:r>
        <w:rPr>
          <w:rFonts w:ascii="宋体" w:hAnsi="宋体" w:cs="宋体" w:hint="eastAsia"/>
          <w:bCs/>
          <w:sz w:val="32"/>
        </w:rPr>
        <w:t>推进工伤保险制度建设。继续加大工伤保险宣传力度，大力推进事业单位和各类高风险行业、小微企业参加工伤保险，使工伤职工权益得到全面保障。加强和规范工伤预防，不断增加对工伤预防的投入，从根本上降低工伤事故发生。进一步完善工伤康复</w:t>
      </w:r>
      <w:r>
        <w:rPr>
          <w:rFonts w:ascii="宋体" w:hAnsi="宋体" w:cs="宋体" w:hint="eastAsia"/>
          <w:bCs/>
          <w:sz w:val="32"/>
        </w:rPr>
        <w:t>相关政策，及时减少工伤事故致残率，保障工伤职工利益，提高工伤职工恢复生产、生活和参与社会的能力。</w:t>
      </w:r>
    </w:p>
    <w:p w:rsidR="007E0065" w:rsidRDefault="00C00576">
      <w:pPr>
        <w:spacing w:line="580" w:lineRule="exact"/>
        <w:ind w:firstLineChars="200" w:firstLine="640"/>
        <w:rPr>
          <w:rFonts w:ascii="宋体" w:hAnsi="宋体" w:cs="宋体"/>
          <w:bCs/>
          <w:sz w:val="32"/>
        </w:rPr>
      </w:pPr>
      <w:r>
        <w:rPr>
          <w:rFonts w:ascii="宋体" w:hAnsi="宋体" w:cs="宋体" w:hint="eastAsia"/>
          <w:bCs/>
          <w:sz w:val="32"/>
        </w:rPr>
        <w:t>4</w:t>
      </w:r>
      <w:r>
        <w:rPr>
          <w:rFonts w:ascii="宋体" w:hAnsi="宋体" w:cs="宋体" w:hint="eastAsia"/>
          <w:bCs/>
          <w:sz w:val="32"/>
        </w:rPr>
        <w:t>、提高社会保险经办服务水平。积极推进社会保险“多险合一”工作，实现养老、失业、工伤保险统一登记、统一征缴和统一稽核。全面加快社会保障卡发行进度，扩展社会保障卡发放人群，将包括农村参保人员在内等各类群体纳入发卡范围，力争“十三五”末发卡率达</w:t>
      </w:r>
      <w:r>
        <w:rPr>
          <w:rFonts w:ascii="宋体" w:hAnsi="宋体" w:cs="宋体" w:hint="eastAsia"/>
          <w:bCs/>
          <w:sz w:val="32"/>
        </w:rPr>
        <w:t>9</w:t>
      </w:r>
      <w:r>
        <w:rPr>
          <w:rFonts w:ascii="宋体" w:hAnsi="宋体" w:cs="宋体" w:hint="eastAsia"/>
          <w:bCs/>
          <w:sz w:val="32"/>
        </w:rPr>
        <w:t>5</w:t>
      </w:r>
      <w:r>
        <w:rPr>
          <w:rFonts w:ascii="宋体" w:hAnsi="宋体" w:cs="宋体" w:hint="eastAsia"/>
          <w:bCs/>
          <w:sz w:val="32"/>
        </w:rPr>
        <w:t>%</w:t>
      </w:r>
      <w:r>
        <w:rPr>
          <w:rFonts w:ascii="宋体" w:hAnsi="宋体" w:cs="宋体" w:hint="eastAsia"/>
          <w:bCs/>
          <w:sz w:val="32"/>
        </w:rPr>
        <w:t>以上。加强社会保险管理信息系统建设，大力推行“网上社保”业务经办等便民服务措施，到“十三五”末，全县社会保险业务逐步实现网上参保、网上缴费、网上审批、网上支付、网上查询</w:t>
      </w:r>
      <w:r>
        <w:rPr>
          <w:rFonts w:ascii="宋体" w:hAnsi="宋体" w:cs="宋体" w:hint="eastAsia"/>
          <w:bCs/>
          <w:sz w:val="32"/>
        </w:rPr>
        <w:t>等网上经办服务。不断完善社保服务大厅建设，优化社会保险经办服务环境，拓展社会保险社会化管理服务内容，提高服务质量和</w:t>
      </w:r>
      <w:r>
        <w:rPr>
          <w:rFonts w:ascii="宋体" w:hAnsi="宋体" w:cs="宋体" w:hint="eastAsia"/>
          <w:bCs/>
          <w:sz w:val="32"/>
        </w:rPr>
        <w:lastRenderedPageBreak/>
        <w:t>服务水平。</w:t>
      </w:r>
    </w:p>
    <w:p w:rsidR="007E0065" w:rsidRDefault="00C00576" w:rsidP="00515469">
      <w:pPr>
        <w:spacing w:line="580" w:lineRule="exact"/>
        <w:ind w:firstLineChars="200" w:firstLine="643"/>
        <w:rPr>
          <w:rFonts w:ascii="仿宋_GB2312" w:eastAsia="仿宋_GB2312" w:hAnsi="仿宋_GB2312"/>
          <w:bCs/>
          <w:sz w:val="32"/>
        </w:rPr>
      </w:pPr>
      <w:r>
        <w:rPr>
          <w:rFonts w:ascii="Times New Roman" w:eastAsia="仿宋" w:hAnsi="Times New Roman" w:hint="eastAsia"/>
          <w:b/>
          <w:sz w:val="32"/>
          <w:szCs w:val="32"/>
        </w:rPr>
        <w:t>部门职责及工作活动绩效目标指标：</w:t>
      </w:r>
    </w:p>
    <w:p w:rsidR="007E0065" w:rsidRDefault="00C00576">
      <w:pPr>
        <w:jc w:val="center"/>
        <w:outlineLvl w:val="0"/>
        <w:rPr>
          <w:rFonts w:ascii="方正小标宋_GBK" w:eastAsia="方正小标宋_GBK"/>
          <w:sz w:val="32"/>
        </w:rPr>
      </w:pPr>
      <w:bookmarkStart w:id="2" w:name="_Toc479697866"/>
      <w:r>
        <w:rPr>
          <w:rFonts w:ascii="方正小标宋_GBK" w:eastAsia="方正小标宋_GBK" w:hint="eastAsia"/>
          <w:sz w:val="32"/>
        </w:rPr>
        <w:t>部门职责</w:t>
      </w:r>
      <w:r>
        <w:rPr>
          <w:rFonts w:ascii="方正小标宋_GBK" w:eastAsia="方正小标宋_GBK" w:hint="eastAsia"/>
          <w:sz w:val="32"/>
        </w:rPr>
        <w:t>-</w:t>
      </w:r>
      <w:r>
        <w:rPr>
          <w:rFonts w:ascii="方正小标宋_GBK" w:eastAsia="方正小标宋_GBK" w:hint="eastAsia"/>
          <w:sz w:val="32"/>
        </w:rPr>
        <w:t>工作活动绩效目标</w:t>
      </w:r>
      <w:bookmarkEnd w:id="2"/>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943"/>
        <w:gridCol w:w="1320"/>
        <w:gridCol w:w="3330"/>
        <w:gridCol w:w="2790"/>
        <w:gridCol w:w="1380"/>
        <w:gridCol w:w="960"/>
        <w:gridCol w:w="737"/>
        <w:gridCol w:w="737"/>
        <w:gridCol w:w="737"/>
      </w:tblGrid>
      <w:tr w:rsidR="007E0065">
        <w:trPr>
          <w:trHeight w:val="227"/>
          <w:tblHeader/>
          <w:jc w:val="center"/>
        </w:trPr>
        <w:tc>
          <w:tcPr>
            <w:tcW w:w="10763" w:type="dxa"/>
            <w:gridSpan w:val="5"/>
            <w:tcBorders>
              <w:top w:val="single" w:sz="6" w:space="0" w:color="FFFFFF"/>
              <w:left w:val="single" w:sz="6" w:space="0" w:color="FFFFFF"/>
              <w:right w:val="single" w:sz="6" w:space="0" w:color="FFFFFF"/>
            </w:tcBorders>
            <w:vAlign w:val="center"/>
          </w:tcPr>
          <w:p w:rsidR="007E0065" w:rsidRDefault="00C00576">
            <w:pPr>
              <w:spacing w:line="300" w:lineRule="exact"/>
              <w:jc w:val="left"/>
              <w:rPr>
                <w:rFonts w:ascii="方正小标宋_GBK" w:eastAsia="方正小标宋_GBK"/>
                <w:sz w:val="24"/>
              </w:rPr>
            </w:pPr>
            <w:r>
              <w:rPr>
                <w:rFonts w:ascii="方正小标宋_GBK" w:eastAsia="方正小标宋_GBK"/>
                <w:sz w:val="24"/>
              </w:rPr>
              <w:t>323</w:t>
            </w:r>
            <w:r>
              <w:rPr>
                <w:rFonts w:ascii="方正小标宋_GBK" w:eastAsia="方正小标宋_GBK" w:hint="eastAsia"/>
                <w:sz w:val="24"/>
              </w:rPr>
              <w:t>隆尧县社会保险事业管理局</w:t>
            </w:r>
          </w:p>
        </w:tc>
        <w:tc>
          <w:tcPr>
            <w:tcW w:w="3171" w:type="dxa"/>
            <w:gridSpan w:val="4"/>
            <w:tcBorders>
              <w:top w:val="single" w:sz="6" w:space="0" w:color="FFFFFF"/>
              <w:left w:val="single" w:sz="6" w:space="0" w:color="FFFFFF"/>
              <w:right w:val="single" w:sz="6" w:space="0" w:color="FFFFFF"/>
            </w:tcBorders>
            <w:vAlign w:val="center"/>
          </w:tcPr>
          <w:p w:rsidR="007E0065" w:rsidRDefault="00C00576">
            <w:pPr>
              <w:spacing w:line="300" w:lineRule="exact"/>
              <w:jc w:val="right"/>
              <w:rPr>
                <w:rFonts w:ascii="方正书宋_GBK" w:eastAsia="方正书宋_GBK"/>
                <w:sz w:val="24"/>
              </w:rPr>
            </w:pPr>
            <w:r>
              <w:rPr>
                <w:rFonts w:ascii="方正书宋_GBK" w:eastAsia="方正书宋_GBK" w:hint="eastAsia"/>
                <w:sz w:val="24"/>
              </w:rPr>
              <w:t>单位：万元</w:t>
            </w:r>
          </w:p>
        </w:tc>
      </w:tr>
      <w:tr w:rsidR="007E0065">
        <w:trPr>
          <w:trHeight w:val="227"/>
          <w:tblHeader/>
          <w:jc w:val="center"/>
        </w:trPr>
        <w:tc>
          <w:tcPr>
            <w:tcW w:w="1943"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职责活动</w:t>
            </w:r>
          </w:p>
        </w:tc>
        <w:tc>
          <w:tcPr>
            <w:tcW w:w="132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年度预算数</w:t>
            </w:r>
          </w:p>
        </w:tc>
        <w:tc>
          <w:tcPr>
            <w:tcW w:w="333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内容描述</w:t>
            </w:r>
          </w:p>
        </w:tc>
        <w:tc>
          <w:tcPr>
            <w:tcW w:w="279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绩效目标</w:t>
            </w:r>
          </w:p>
        </w:tc>
        <w:tc>
          <w:tcPr>
            <w:tcW w:w="138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绩效指标</w:t>
            </w:r>
          </w:p>
        </w:tc>
        <w:tc>
          <w:tcPr>
            <w:tcW w:w="3171" w:type="dxa"/>
            <w:gridSpan w:val="4"/>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评价标准</w:t>
            </w:r>
          </w:p>
        </w:tc>
      </w:tr>
      <w:tr w:rsidR="007E0065">
        <w:trPr>
          <w:trHeight w:val="227"/>
          <w:tblHeader/>
          <w:jc w:val="center"/>
        </w:trPr>
        <w:tc>
          <w:tcPr>
            <w:tcW w:w="1943" w:type="dxa"/>
            <w:vMerge/>
            <w:vAlign w:val="center"/>
          </w:tcPr>
          <w:p w:rsidR="007E0065" w:rsidRDefault="007E0065">
            <w:pPr>
              <w:spacing w:line="300" w:lineRule="exact"/>
              <w:jc w:val="left"/>
              <w:outlineLvl w:val="0"/>
            </w:pPr>
          </w:p>
        </w:tc>
        <w:tc>
          <w:tcPr>
            <w:tcW w:w="1320" w:type="dxa"/>
            <w:vMerge/>
            <w:vAlign w:val="center"/>
          </w:tcPr>
          <w:p w:rsidR="007E0065" w:rsidRDefault="007E0065">
            <w:pPr>
              <w:spacing w:line="300" w:lineRule="exact"/>
              <w:jc w:val="left"/>
              <w:outlineLvl w:val="0"/>
            </w:pPr>
          </w:p>
        </w:tc>
        <w:tc>
          <w:tcPr>
            <w:tcW w:w="3330" w:type="dxa"/>
            <w:vMerge/>
            <w:vAlign w:val="center"/>
          </w:tcPr>
          <w:p w:rsidR="007E0065" w:rsidRDefault="007E0065">
            <w:pPr>
              <w:spacing w:line="300" w:lineRule="exact"/>
              <w:jc w:val="left"/>
              <w:outlineLvl w:val="0"/>
            </w:pPr>
          </w:p>
        </w:tc>
        <w:tc>
          <w:tcPr>
            <w:tcW w:w="2790" w:type="dxa"/>
            <w:vMerge/>
            <w:vAlign w:val="center"/>
          </w:tcPr>
          <w:p w:rsidR="007E0065" w:rsidRDefault="007E0065">
            <w:pPr>
              <w:spacing w:line="300" w:lineRule="exact"/>
              <w:jc w:val="left"/>
              <w:outlineLvl w:val="0"/>
            </w:pPr>
          </w:p>
        </w:tc>
        <w:tc>
          <w:tcPr>
            <w:tcW w:w="1380" w:type="dxa"/>
            <w:vMerge/>
            <w:vAlign w:val="center"/>
          </w:tcPr>
          <w:p w:rsidR="007E0065" w:rsidRDefault="007E0065">
            <w:pPr>
              <w:spacing w:line="300" w:lineRule="exact"/>
              <w:jc w:val="left"/>
              <w:outlineLvl w:val="0"/>
            </w:pPr>
          </w:p>
        </w:tc>
        <w:tc>
          <w:tcPr>
            <w:tcW w:w="960"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差</w:t>
            </w:r>
          </w:p>
        </w:tc>
      </w:tr>
      <w:tr w:rsidR="007E0065">
        <w:trPr>
          <w:trHeight w:val="227"/>
          <w:jc w:val="center"/>
        </w:trPr>
        <w:tc>
          <w:tcPr>
            <w:tcW w:w="1943" w:type="dxa"/>
            <w:vAlign w:val="center"/>
          </w:tcPr>
          <w:p w:rsidR="007E0065" w:rsidRDefault="00C00576">
            <w:pPr>
              <w:spacing w:line="300" w:lineRule="exact"/>
              <w:ind w:firstLineChars="200" w:firstLine="420"/>
              <w:jc w:val="left"/>
              <w:rPr>
                <w:rFonts w:ascii="方正书宋_GBK" w:eastAsia="方正书宋_GBK"/>
                <w:b/>
              </w:rPr>
            </w:pPr>
            <w:r>
              <w:rPr>
                <w:rFonts w:ascii="方正书宋_GBK" w:eastAsia="方正书宋_GBK" w:hint="eastAsia"/>
                <w:b/>
              </w:rPr>
              <w:t>社会保障</w:t>
            </w:r>
          </w:p>
        </w:tc>
        <w:tc>
          <w:tcPr>
            <w:tcW w:w="1320" w:type="dxa"/>
            <w:vAlign w:val="center"/>
          </w:tcPr>
          <w:p w:rsidR="007E0065" w:rsidRDefault="00C00576">
            <w:pPr>
              <w:spacing w:line="300" w:lineRule="exact"/>
              <w:ind w:firstLineChars="300" w:firstLine="630"/>
              <w:jc w:val="left"/>
              <w:rPr>
                <w:rFonts w:ascii="方正书宋_GBK" w:eastAsia="方正书宋_GBK"/>
              </w:rPr>
            </w:pPr>
            <w:r>
              <w:rPr>
                <w:rFonts w:ascii="方正书宋_GBK" w:eastAsia="方正书宋_GBK" w:hint="eastAsia"/>
              </w:rPr>
              <w:t xml:space="preserve"> </w:t>
            </w: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按照有关法律、法规和政策规定，负责全县机关事业单位、企业、城乡居民养老保险和工伤、失业等保险的信息管理和经办工作，指导并组织实施全县社会保险社会化管理工作。</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扩大保险的覆盖面，及时足额落实社会保险待遇。</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社会保险覆盖面完成率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t xml:space="preserve">　　企业养老保险</w:t>
            </w:r>
          </w:p>
        </w:tc>
        <w:tc>
          <w:tcPr>
            <w:tcW w:w="1320" w:type="dxa"/>
            <w:vAlign w:val="center"/>
          </w:tcPr>
          <w:p w:rsidR="007E0065" w:rsidRDefault="007E0065">
            <w:pPr>
              <w:spacing w:line="300" w:lineRule="exact"/>
              <w:jc w:val="left"/>
              <w:rPr>
                <w:rFonts w:ascii="方正书宋_GBK" w:eastAsia="方正书宋_GBK"/>
              </w:rPr>
            </w:pP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负责全县国营企业、集体企业、民营企业、私营企业、合资企业、股份制企业、个体工商户、自由职业者的养老保险个人账户的记载，养老保险手册的审核、验收、卡片的记载及参保人员基本信息的微机管理工作</w:t>
            </w:r>
            <w:r>
              <w:rPr>
                <w:rFonts w:ascii="方正书宋_GBK" w:eastAsia="方正书宋_GBK"/>
              </w:rPr>
              <w:t>;</w:t>
            </w:r>
            <w:r>
              <w:rPr>
                <w:rFonts w:ascii="方正书宋_GBK" w:eastAsia="方正书宋_GBK" w:hint="eastAsia"/>
              </w:rPr>
              <w:t>负责职工调动时养老保险金的转移、接续、核算工作</w:t>
            </w:r>
            <w:r>
              <w:rPr>
                <w:rFonts w:ascii="方正书宋_GBK" w:eastAsia="方正书宋_GBK"/>
              </w:rPr>
              <w:t>;</w:t>
            </w:r>
            <w:r>
              <w:rPr>
                <w:rFonts w:ascii="方正书宋_GBK" w:eastAsia="方正书宋_GBK" w:hint="eastAsia"/>
              </w:rPr>
              <w:t>负责企业离退休人员养老金的审核、调整、拨付及领费资格认证工作</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完成养老保险扩面征缴任务，确保养老金按时足额发放，防范基金风险，确保参保人员权益。</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养老金扩面征缴任务完成率和发放率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t xml:space="preserve">　　机关事业养老保险</w:t>
            </w:r>
          </w:p>
        </w:tc>
        <w:tc>
          <w:tcPr>
            <w:tcW w:w="1320" w:type="dxa"/>
            <w:vAlign w:val="center"/>
          </w:tcPr>
          <w:p w:rsidR="007E0065" w:rsidRDefault="00C00576">
            <w:pPr>
              <w:spacing w:line="300" w:lineRule="exact"/>
              <w:ind w:firstLineChars="100" w:firstLine="210"/>
              <w:jc w:val="left"/>
              <w:rPr>
                <w:rFonts w:ascii="方正书宋_GBK" w:eastAsia="方正书宋_GBK"/>
              </w:rPr>
            </w:pPr>
            <w:r>
              <w:rPr>
                <w:rFonts w:ascii="方正书宋_GBK" w:eastAsia="方正书宋_GBK" w:hint="eastAsia"/>
              </w:rPr>
              <w:t>3004</w:t>
            </w: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负责全县机关事业单位的养老保险登记、个人账户的记载以及参保人员基本信息的管理工作；负责工作调动职工养老基金的转入、转出；负责符合条件职工退休手续的办理以及离退休人员养老金的审核、待遇调整和统筹范围内的各项</w:t>
            </w:r>
            <w:r>
              <w:rPr>
                <w:rFonts w:ascii="方正书宋_GBK" w:eastAsia="方正书宋_GBK" w:hint="eastAsia"/>
              </w:rPr>
              <w:lastRenderedPageBreak/>
              <w:t>费用支付和社会化发放工作；负责养老保险基金管理和业务统计及报表工作；负责为职工和离退休人员提供政策及业务咨询服务工作</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lastRenderedPageBreak/>
              <w:t>完成养老保险扩面征缴任务，确保养老金按时足额发放，防范基金风险，确保参保人员权益。</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养老金扩面征缴任务完成率和发放率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lastRenderedPageBreak/>
              <w:t xml:space="preserve">　　工伤保险</w:t>
            </w:r>
          </w:p>
        </w:tc>
        <w:tc>
          <w:tcPr>
            <w:tcW w:w="1320" w:type="dxa"/>
            <w:vAlign w:val="center"/>
          </w:tcPr>
          <w:p w:rsidR="007E0065" w:rsidRDefault="007E0065">
            <w:pPr>
              <w:spacing w:line="300" w:lineRule="exact"/>
              <w:jc w:val="left"/>
              <w:rPr>
                <w:rFonts w:ascii="方正书宋_GBK" w:eastAsia="方正书宋_GBK"/>
              </w:rPr>
            </w:pP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负责我县工伤保险工作，具体包括：工伤保险参保登记、参保人员核实</w:t>
            </w:r>
            <w:r>
              <w:rPr>
                <w:rFonts w:ascii="方正书宋_GBK" w:eastAsia="方正书宋_GBK"/>
              </w:rPr>
              <w:t>;</w:t>
            </w:r>
            <w:r>
              <w:rPr>
                <w:rFonts w:ascii="方正书宋_GBK" w:eastAsia="方正书宋_GBK" w:hint="eastAsia"/>
              </w:rPr>
              <w:t>负责工伤待遇支付等工作。抓好工伤保险扩面工作，大力推进事业单位和各类高风险企业、服务企业参加工伤保险；加强和规范工伤预防、工伤康复工作，稳步提高工伤保险待遇。</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完成工伤保险扩面征缴任务，确保工伤待遇按时足额发放，防范基金风险，确保参保人员权益。完成工伤保险扩面征缴任务，加大和加强工伤预防宣传工作，减少工伤事故</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工伤扩面征缴任务完成率和待遇结算率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t xml:space="preserve">　　失业保险</w:t>
            </w:r>
          </w:p>
        </w:tc>
        <w:tc>
          <w:tcPr>
            <w:tcW w:w="1320" w:type="dxa"/>
            <w:vAlign w:val="center"/>
          </w:tcPr>
          <w:p w:rsidR="007E0065" w:rsidRDefault="007E0065">
            <w:pPr>
              <w:spacing w:line="300" w:lineRule="exact"/>
              <w:jc w:val="left"/>
              <w:rPr>
                <w:rFonts w:ascii="方正书宋_GBK" w:eastAsia="方正书宋_GBK"/>
              </w:rPr>
            </w:pP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负责失业人员的登记、调查、统计工作；按照规定负责失业保险基金的管理；按照规定核定失业保险待遇，开具失业人员在指定银行领取失业保险金和其他补助的单证；拨付失业人员职业培训、职业介绍补贴费用；为失业人员提供免费咨询服务。</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完成失业保险扩面征缴任务，确保失业金按时足额发放，防范基金风险，确保参保人员权益。</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失业扩面征缴任务完成率和失业金发放率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t xml:space="preserve">　　城乡居民社会养老保险</w:t>
            </w:r>
          </w:p>
        </w:tc>
        <w:tc>
          <w:tcPr>
            <w:tcW w:w="132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11890.74</w:t>
            </w: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负责城乡居民社会养老保险征缴任务，确保养老金按时足额发放，防范基金风险，确保参保人员权益。</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完成城乡居民社会养老保险征缴任务，确保养老金按时足额发放，防范基金风险，确保参保人员权益。</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城乡居民社会养老保险征缴任务完成率和发放率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r w:rsidR="007E0065">
        <w:trPr>
          <w:trHeight w:val="227"/>
          <w:jc w:val="center"/>
        </w:trPr>
        <w:tc>
          <w:tcPr>
            <w:tcW w:w="1943" w:type="dxa"/>
            <w:vAlign w:val="center"/>
          </w:tcPr>
          <w:p w:rsidR="007E0065" w:rsidRDefault="00C00576">
            <w:pPr>
              <w:spacing w:line="300" w:lineRule="exact"/>
              <w:jc w:val="left"/>
              <w:rPr>
                <w:rFonts w:ascii="方正书宋_GBK" w:eastAsia="方正书宋_GBK"/>
                <w:b/>
              </w:rPr>
            </w:pPr>
            <w:r>
              <w:rPr>
                <w:rFonts w:ascii="方正书宋_GBK" w:eastAsia="方正书宋_GBK" w:hint="eastAsia"/>
                <w:b/>
              </w:rPr>
              <w:t xml:space="preserve">　　社会保险征缴管理中心</w:t>
            </w:r>
          </w:p>
        </w:tc>
        <w:tc>
          <w:tcPr>
            <w:tcW w:w="1320" w:type="dxa"/>
            <w:vAlign w:val="center"/>
          </w:tcPr>
          <w:p w:rsidR="007E0065" w:rsidRDefault="007E0065">
            <w:pPr>
              <w:spacing w:line="300" w:lineRule="exact"/>
              <w:jc w:val="left"/>
              <w:rPr>
                <w:rFonts w:ascii="方正书宋_GBK" w:eastAsia="方正书宋_GBK"/>
              </w:rPr>
            </w:pPr>
          </w:p>
        </w:tc>
        <w:tc>
          <w:tcPr>
            <w:tcW w:w="333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编制和拟定全县社会保险扩面年度工作计划和意见并组织实施</w:t>
            </w:r>
            <w:r>
              <w:rPr>
                <w:rFonts w:ascii="方正书宋_GBK" w:eastAsia="方正书宋_GBK"/>
              </w:rPr>
              <w:t>,</w:t>
            </w:r>
            <w:r>
              <w:rPr>
                <w:rFonts w:ascii="方正书宋_GBK" w:eastAsia="方正书宋_GBK" w:hint="eastAsia"/>
              </w:rPr>
              <w:t>全县社会保险征缴基数申报的审核</w:t>
            </w:r>
            <w:r>
              <w:rPr>
                <w:rFonts w:ascii="方正书宋_GBK" w:eastAsia="方正书宋_GBK"/>
              </w:rPr>
              <w:t>,</w:t>
            </w:r>
            <w:r>
              <w:rPr>
                <w:rFonts w:ascii="方正书宋_GBK" w:eastAsia="方正书宋_GBK" w:hint="eastAsia"/>
              </w:rPr>
              <w:t>征缴计划的编制</w:t>
            </w:r>
            <w:r>
              <w:rPr>
                <w:rFonts w:ascii="方正书宋_GBK" w:eastAsia="方正书宋_GBK"/>
              </w:rPr>
              <w:t>.</w:t>
            </w:r>
            <w:r>
              <w:rPr>
                <w:rFonts w:ascii="方正书宋_GBK" w:eastAsia="方正书宋_GBK" w:hint="eastAsia"/>
              </w:rPr>
              <w:t>社会保险基金征</w:t>
            </w:r>
            <w:r>
              <w:rPr>
                <w:rFonts w:ascii="方正书宋_GBK" w:eastAsia="方正书宋_GBK" w:hint="eastAsia"/>
              </w:rPr>
              <w:lastRenderedPageBreak/>
              <w:t>缴情况的统计和分类</w:t>
            </w:r>
            <w:r>
              <w:rPr>
                <w:rFonts w:ascii="方正书宋_GBK" w:eastAsia="方正书宋_GBK"/>
              </w:rPr>
              <w:t>,</w:t>
            </w:r>
            <w:r>
              <w:rPr>
                <w:rFonts w:ascii="方正书宋_GBK" w:eastAsia="方正书宋_GBK" w:hint="eastAsia"/>
              </w:rPr>
              <w:t>及时记载台帐</w:t>
            </w:r>
            <w:r>
              <w:rPr>
                <w:rFonts w:ascii="方正书宋_GBK" w:eastAsia="方正书宋_GBK"/>
              </w:rPr>
              <w:t>.</w:t>
            </w:r>
          </w:p>
        </w:tc>
        <w:tc>
          <w:tcPr>
            <w:tcW w:w="279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lastRenderedPageBreak/>
              <w:t>完成社会保险扩面征缴任务</w:t>
            </w: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社会保险扩面征缴完成率</w:t>
            </w:r>
          </w:p>
        </w:tc>
        <w:tc>
          <w:tcPr>
            <w:tcW w:w="960"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100%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95%</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c>
          <w:tcPr>
            <w:tcW w:w="737" w:type="dxa"/>
            <w:vAlign w:val="center"/>
          </w:tcPr>
          <w:p w:rsidR="007E0065" w:rsidRDefault="00C00576">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hint="eastAsia"/>
              </w:rPr>
              <w:t>90%</w:t>
            </w:r>
          </w:p>
        </w:tc>
      </w:tr>
    </w:tbl>
    <w:p w:rsidR="007E0065" w:rsidRDefault="007E0065">
      <w:pPr>
        <w:spacing w:line="300" w:lineRule="exact"/>
        <w:jc w:val="left"/>
        <w:outlineLvl w:val="0"/>
        <w:sectPr w:rsidR="007E0065">
          <w:pgSz w:w="16839" w:h="11907" w:orient="landscape"/>
          <w:pgMar w:top="1020" w:right="1361" w:bottom="1020" w:left="1361" w:header="851" w:footer="992" w:gutter="0"/>
          <w:cols w:space="720"/>
          <w:docGrid w:type="lines" w:linePitch="312"/>
        </w:sectPr>
      </w:pPr>
    </w:p>
    <w:p w:rsidR="007E0065" w:rsidRDefault="00C00576">
      <w:pPr>
        <w:autoSpaceDE w:val="0"/>
        <w:autoSpaceDN w:val="0"/>
        <w:adjustRightInd w:val="0"/>
        <w:ind w:firstLineChars="300" w:firstLine="964"/>
        <w:jc w:val="left"/>
        <w:rPr>
          <w:rFonts w:ascii="宋体" w:hAnsi="宋体" w:cs="宋体"/>
          <w:b/>
          <w:bCs/>
          <w:sz w:val="32"/>
          <w:szCs w:val="32"/>
        </w:rPr>
      </w:pPr>
      <w:r>
        <w:rPr>
          <w:rFonts w:ascii="宋体" w:hAnsi="宋体" w:cs="宋体" w:hint="eastAsia"/>
          <w:b/>
          <w:bCs/>
          <w:sz w:val="32"/>
          <w:szCs w:val="32"/>
        </w:rPr>
        <w:lastRenderedPageBreak/>
        <w:t>六、政府采购预算情况</w:t>
      </w:r>
    </w:p>
    <w:p w:rsidR="007E0065" w:rsidRDefault="00C00576">
      <w:pPr>
        <w:ind w:firstLineChars="200" w:firstLine="640"/>
        <w:outlineLvl w:val="0"/>
        <w:rPr>
          <w:rFonts w:ascii="Times New Roman" w:eastAsia="仿宋" w:hAnsi="Times New Roman"/>
          <w:sz w:val="32"/>
        </w:rPr>
      </w:pPr>
      <w:r>
        <w:rPr>
          <w:rFonts w:ascii="Times New Roman" w:eastAsia="仿宋" w:hAnsi="Times New Roman"/>
          <w:sz w:val="32"/>
        </w:rPr>
        <w:t xml:space="preserve"> 20</w:t>
      </w:r>
      <w:r>
        <w:rPr>
          <w:rFonts w:ascii="Times New Roman" w:eastAsia="仿宋" w:hAnsi="Times New Roman" w:hint="eastAsia"/>
          <w:sz w:val="32"/>
        </w:rPr>
        <w:t>20</w:t>
      </w:r>
      <w:r>
        <w:rPr>
          <w:rFonts w:ascii="Times New Roman" w:eastAsia="仿宋" w:hAnsi="Times New Roman"/>
          <w:sz w:val="32"/>
        </w:rPr>
        <w:t>年，</w:t>
      </w:r>
      <w:r>
        <w:rPr>
          <w:rFonts w:ascii="Times New Roman" w:eastAsia="仿宋" w:hAnsi="Times New Roman" w:hint="eastAsia"/>
          <w:sz w:val="32"/>
        </w:rPr>
        <w:t>我部门</w:t>
      </w:r>
      <w:r>
        <w:rPr>
          <w:rFonts w:ascii="Times New Roman" w:eastAsia="仿宋" w:hAnsi="Times New Roman"/>
          <w:sz w:val="32"/>
        </w:rPr>
        <w:t>安排政府采购预算</w:t>
      </w:r>
      <w:r>
        <w:rPr>
          <w:rFonts w:ascii="Times New Roman" w:eastAsia="仿宋" w:hAnsi="Times New Roman" w:hint="eastAsia"/>
          <w:sz w:val="32"/>
        </w:rPr>
        <w:t>40.80</w:t>
      </w:r>
      <w:r>
        <w:rPr>
          <w:rFonts w:ascii="Times New Roman" w:eastAsia="仿宋" w:hAnsi="Times New Roman"/>
          <w:sz w:val="32"/>
        </w:rPr>
        <w:t>万元。具体内容见下表。</w:t>
      </w:r>
    </w:p>
    <w:p w:rsidR="007E0065" w:rsidRDefault="00C00576">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rsidR="007E0065" w:rsidRPr="007E0065">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3" w:name="_Toc28848395"/>
      <w:r>
        <w:rPr>
          <w:rFonts w:ascii="方正小标宋_GBK" w:eastAsia="方正小标宋_GBK" w:hint="eastAsia"/>
          <w:sz w:val="32"/>
        </w:rPr>
        <w:instrText>部门政府采购预算</w:instrText>
      </w:r>
      <w:bookmarkEnd w:id="3"/>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sidR="007E0065">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3106"/>
        <w:gridCol w:w="934"/>
        <w:gridCol w:w="1380"/>
        <w:gridCol w:w="1470"/>
        <w:gridCol w:w="720"/>
        <w:gridCol w:w="915"/>
        <w:gridCol w:w="840"/>
        <w:gridCol w:w="1395"/>
        <w:gridCol w:w="992"/>
        <w:gridCol w:w="993"/>
        <w:gridCol w:w="1134"/>
        <w:gridCol w:w="850"/>
        <w:gridCol w:w="893"/>
      </w:tblGrid>
      <w:tr w:rsidR="007E0065">
        <w:trPr>
          <w:cantSplit/>
          <w:tblHeader/>
          <w:jc w:val="center"/>
        </w:trPr>
        <w:tc>
          <w:tcPr>
            <w:tcW w:w="9365" w:type="dxa"/>
            <w:gridSpan w:val="7"/>
            <w:tcBorders>
              <w:top w:val="single" w:sz="6" w:space="0" w:color="FFFFFF"/>
              <w:left w:val="single" w:sz="6" w:space="0" w:color="FFFFFF"/>
              <w:right w:val="single" w:sz="6" w:space="0" w:color="FFFFFF"/>
            </w:tcBorders>
            <w:vAlign w:val="center"/>
          </w:tcPr>
          <w:p w:rsidR="007E0065" w:rsidRDefault="00C00576">
            <w:pPr>
              <w:spacing w:line="300" w:lineRule="exact"/>
              <w:jc w:val="left"/>
              <w:rPr>
                <w:rFonts w:ascii="方正小标宋_GBK" w:eastAsia="方正小标宋_GBK"/>
                <w:sz w:val="24"/>
              </w:rPr>
            </w:pPr>
            <w:r>
              <w:rPr>
                <w:rFonts w:ascii="方正小标宋_GBK" w:eastAsia="方正小标宋_GBK" w:hint="eastAsia"/>
                <w:sz w:val="24"/>
              </w:rPr>
              <w:t>323</w:t>
            </w:r>
            <w:r>
              <w:rPr>
                <w:rFonts w:ascii="方正小标宋_GBK" w:eastAsia="方正小标宋_GBK" w:hint="eastAsia"/>
                <w:sz w:val="24"/>
              </w:rPr>
              <w:t>隆尧县社会保险事业管理局</w:t>
            </w:r>
          </w:p>
        </w:tc>
        <w:tc>
          <w:tcPr>
            <w:tcW w:w="6257" w:type="dxa"/>
            <w:gridSpan w:val="6"/>
            <w:tcBorders>
              <w:top w:val="single" w:sz="6" w:space="0" w:color="FFFFFF"/>
              <w:left w:val="single" w:sz="6" w:space="0" w:color="FFFFFF"/>
              <w:right w:val="single" w:sz="6" w:space="0" w:color="FFFFFF"/>
            </w:tcBorders>
            <w:vAlign w:val="center"/>
          </w:tcPr>
          <w:p w:rsidR="007E0065" w:rsidRDefault="00C00576">
            <w:pPr>
              <w:spacing w:line="300" w:lineRule="exact"/>
              <w:jc w:val="right"/>
              <w:rPr>
                <w:rFonts w:ascii="方正书宋_GBK" w:eastAsia="方正书宋_GBK"/>
                <w:sz w:val="24"/>
              </w:rPr>
            </w:pPr>
            <w:r>
              <w:rPr>
                <w:rFonts w:ascii="方正书宋_GBK" w:eastAsia="方正书宋_GBK" w:hint="eastAsia"/>
                <w:sz w:val="24"/>
              </w:rPr>
              <w:t>单位：万元</w:t>
            </w:r>
          </w:p>
        </w:tc>
      </w:tr>
      <w:tr w:rsidR="007E0065">
        <w:trPr>
          <w:cantSplit/>
          <w:trHeight w:val="315"/>
          <w:tblHeader/>
          <w:jc w:val="center"/>
        </w:trPr>
        <w:tc>
          <w:tcPr>
            <w:tcW w:w="4040" w:type="dxa"/>
            <w:gridSpan w:val="2"/>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政府采购项目来源</w:t>
            </w:r>
          </w:p>
        </w:tc>
        <w:tc>
          <w:tcPr>
            <w:tcW w:w="138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采购物品名称</w:t>
            </w:r>
          </w:p>
        </w:tc>
        <w:tc>
          <w:tcPr>
            <w:tcW w:w="147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政府采购目录序号</w:t>
            </w:r>
          </w:p>
        </w:tc>
        <w:tc>
          <w:tcPr>
            <w:tcW w:w="72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hint="eastAsia"/>
                <w:b/>
              </w:rPr>
              <w:t xml:space="preserve">  </w:t>
            </w:r>
            <w:r>
              <w:rPr>
                <w:rFonts w:ascii="方正书宋_GBK" w:eastAsia="方正书宋_GBK" w:hint="eastAsia"/>
                <w:b/>
              </w:rPr>
              <w:t>单位</w:t>
            </w:r>
          </w:p>
        </w:tc>
        <w:tc>
          <w:tcPr>
            <w:tcW w:w="915"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数量</w:t>
            </w:r>
          </w:p>
        </w:tc>
        <w:tc>
          <w:tcPr>
            <w:tcW w:w="840" w:type="dxa"/>
            <w:vMerge w:val="restart"/>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单价</w:t>
            </w:r>
          </w:p>
        </w:tc>
        <w:tc>
          <w:tcPr>
            <w:tcW w:w="6257" w:type="dxa"/>
            <w:gridSpan w:val="6"/>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7E0065">
        <w:trPr>
          <w:cantSplit/>
          <w:trHeight w:val="780"/>
          <w:tblHeader/>
          <w:jc w:val="center"/>
        </w:trPr>
        <w:tc>
          <w:tcPr>
            <w:tcW w:w="3106"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项目名称</w:t>
            </w:r>
          </w:p>
        </w:tc>
        <w:tc>
          <w:tcPr>
            <w:tcW w:w="934"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预算资金</w:t>
            </w:r>
          </w:p>
        </w:tc>
        <w:tc>
          <w:tcPr>
            <w:tcW w:w="1380" w:type="dxa"/>
            <w:vMerge/>
            <w:vAlign w:val="center"/>
          </w:tcPr>
          <w:p w:rsidR="007E0065" w:rsidRDefault="007E0065">
            <w:pPr>
              <w:spacing w:line="300" w:lineRule="exact"/>
              <w:jc w:val="left"/>
              <w:outlineLvl w:val="0"/>
              <w:rPr>
                <w:rFonts w:ascii="Times New Roman" w:eastAsia="方正仿宋_GBK"/>
                <w:sz w:val="28"/>
              </w:rPr>
            </w:pPr>
          </w:p>
        </w:tc>
        <w:tc>
          <w:tcPr>
            <w:tcW w:w="1470" w:type="dxa"/>
            <w:vMerge/>
            <w:vAlign w:val="center"/>
          </w:tcPr>
          <w:p w:rsidR="007E0065" w:rsidRDefault="007E0065">
            <w:pPr>
              <w:spacing w:line="300" w:lineRule="exact"/>
              <w:jc w:val="left"/>
              <w:outlineLvl w:val="0"/>
              <w:rPr>
                <w:rFonts w:ascii="Times New Roman" w:eastAsia="方正仿宋_GBK"/>
                <w:sz w:val="28"/>
              </w:rPr>
            </w:pPr>
          </w:p>
        </w:tc>
        <w:tc>
          <w:tcPr>
            <w:tcW w:w="720" w:type="dxa"/>
            <w:vMerge/>
            <w:vAlign w:val="center"/>
          </w:tcPr>
          <w:p w:rsidR="007E0065" w:rsidRDefault="007E0065">
            <w:pPr>
              <w:spacing w:line="300" w:lineRule="exact"/>
              <w:jc w:val="left"/>
              <w:outlineLvl w:val="0"/>
              <w:rPr>
                <w:rFonts w:ascii="Times New Roman" w:eastAsia="方正仿宋_GBK"/>
                <w:sz w:val="28"/>
              </w:rPr>
            </w:pPr>
          </w:p>
        </w:tc>
        <w:tc>
          <w:tcPr>
            <w:tcW w:w="915" w:type="dxa"/>
            <w:vMerge/>
            <w:vAlign w:val="center"/>
          </w:tcPr>
          <w:p w:rsidR="007E0065" w:rsidRDefault="007E0065">
            <w:pPr>
              <w:spacing w:line="300" w:lineRule="exact"/>
              <w:jc w:val="left"/>
              <w:outlineLvl w:val="0"/>
              <w:rPr>
                <w:rFonts w:ascii="Times New Roman" w:eastAsia="方正仿宋_GBK"/>
                <w:sz w:val="28"/>
              </w:rPr>
            </w:pPr>
          </w:p>
        </w:tc>
        <w:tc>
          <w:tcPr>
            <w:tcW w:w="840" w:type="dxa"/>
            <w:vMerge/>
            <w:vAlign w:val="center"/>
          </w:tcPr>
          <w:p w:rsidR="007E0065" w:rsidRDefault="007E0065">
            <w:pPr>
              <w:spacing w:line="300" w:lineRule="exact"/>
              <w:jc w:val="left"/>
              <w:outlineLvl w:val="0"/>
              <w:rPr>
                <w:rFonts w:ascii="Times New Roman" w:eastAsia="方正仿宋_GBK"/>
                <w:sz w:val="28"/>
              </w:rPr>
            </w:pPr>
          </w:p>
        </w:tc>
        <w:tc>
          <w:tcPr>
            <w:tcW w:w="1395"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其他来源收入</w:t>
            </w:r>
          </w:p>
        </w:tc>
      </w:tr>
      <w:tr w:rsidR="007E0065">
        <w:trPr>
          <w:cantSplit/>
          <w:jc w:val="center"/>
        </w:trPr>
        <w:tc>
          <w:tcPr>
            <w:tcW w:w="3106" w:type="dxa"/>
            <w:vAlign w:val="center"/>
          </w:tcPr>
          <w:p w:rsidR="007E0065" w:rsidRDefault="00C00576">
            <w:pPr>
              <w:spacing w:line="300" w:lineRule="exact"/>
              <w:jc w:val="center"/>
              <w:rPr>
                <w:rFonts w:ascii="方正书宋_GBK" w:eastAsia="方正书宋_GBK"/>
                <w:b/>
              </w:rPr>
            </w:pPr>
            <w:r>
              <w:rPr>
                <w:rFonts w:ascii="方正书宋_GBK" w:eastAsia="方正书宋_GBK" w:hint="eastAsia"/>
                <w:b/>
              </w:rPr>
              <w:t>合　计</w:t>
            </w:r>
          </w:p>
        </w:tc>
        <w:tc>
          <w:tcPr>
            <w:tcW w:w="934" w:type="dxa"/>
            <w:vAlign w:val="center"/>
          </w:tcPr>
          <w:p w:rsidR="007E0065" w:rsidRDefault="007E0065">
            <w:pPr>
              <w:spacing w:line="300" w:lineRule="exact"/>
              <w:jc w:val="right"/>
              <w:rPr>
                <w:rFonts w:ascii="方正书宋_GBK" w:eastAsia="方正书宋_GBK"/>
                <w:b/>
              </w:rPr>
            </w:pPr>
          </w:p>
        </w:tc>
        <w:tc>
          <w:tcPr>
            <w:tcW w:w="1380" w:type="dxa"/>
            <w:vAlign w:val="center"/>
          </w:tcPr>
          <w:p w:rsidR="007E0065" w:rsidRDefault="007E0065">
            <w:pPr>
              <w:spacing w:line="300" w:lineRule="exact"/>
              <w:jc w:val="left"/>
              <w:rPr>
                <w:rFonts w:ascii="方正书宋_GBK" w:eastAsia="方正书宋_GBK"/>
                <w:b/>
              </w:rPr>
            </w:pPr>
          </w:p>
        </w:tc>
        <w:tc>
          <w:tcPr>
            <w:tcW w:w="1470" w:type="dxa"/>
            <w:vAlign w:val="center"/>
          </w:tcPr>
          <w:p w:rsidR="007E0065" w:rsidRDefault="007E0065">
            <w:pPr>
              <w:spacing w:line="300" w:lineRule="exact"/>
              <w:jc w:val="left"/>
              <w:rPr>
                <w:rFonts w:ascii="方正书宋_GBK" w:eastAsia="方正书宋_GBK"/>
                <w:b/>
              </w:rPr>
            </w:pPr>
          </w:p>
        </w:tc>
        <w:tc>
          <w:tcPr>
            <w:tcW w:w="720" w:type="dxa"/>
            <w:vAlign w:val="center"/>
          </w:tcPr>
          <w:p w:rsidR="007E0065" w:rsidRDefault="007E0065">
            <w:pPr>
              <w:spacing w:line="300" w:lineRule="exact"/>
              <w:jc w:val="left"/>
              <w:rPr>
                <w:rFonts w:ascii="方正书宋_GBK" w:eastAsia="方正书宋_GBK"/>
                <w:b/>
              </w:rPr>
            </w:pPr>
          </w:p>
        </w:tc>
        <w:tc>
          <w:tcPr>
            <w:tcW w:w="915" w:type="dxa"/>
            <w:vAlign w:val="center"/>
          </w:tcPr>
          <w:p w:rsidR="007E0065" w:rsidRDefault="007E0065">
            <w:pPr>
              <w:spacing w:line="300" w:lineRule="exact"/>
              <w:jc w:val="right"/>
              <w:rPr>
                <w:rFonts w:ascii="方正书宋_GBK" w:eastAsia="方正书宋_GBK"/>
                <w:b/>
              </w:rPr>
            </w:pPr>
          </w:p>
        </w:tc>
        <w:tc>
          <w:tcPr>
            <w:tcW w:w="840" w:type="dxa"/>
            <w:vAlign w:val="center"/>
          </w:tcPr>
          <w:p w:rsidR="007E0065" w:rsidRDefault="007E0065">
            <w:pPr>
              <w:spacing w:line="300" w:lineRule="exact"/>
              <w:jc w:val="right"/>
              <w:rPr>
                <w:rFonts w:ascii="方正书宋_GBK" w:eastAsia="方正书宋_GBK"/>
                <w:b/>
              </w:rPr>
            </w:pPr>
          </w:p>
        </w:tc>
        <w:tc>
          <w:tcPr>
            <w:tcW w:w="1395" w:type="dxa"/>
            <w:vAlign w:val="center"/>
          </w:tcPr>
          <w:p w:rsidR="007E0065" w:rsidRDefault="007E0065">
            <w:pPr>
              <w:adjustRightInd w:val="0"/>
              <w:snapToGrid w:val="0"/>
              <w:rPr>
                <w:rFonts w:ascii="方正书宋_GBK" w:eastAsia="方正书宋_GBK" w:hAnsi="宋体" w:cs="宋体"/>
                <w:b/>
                <w:bCs/>
                <w:color w:val="000000"/>
                <w:szCs w:val="21"/>
              </w:rPr>
            </w:pPr>
          </w:p>
        </w:tc>
        <w:tc>
          <w:tcPr>
            <w:tcW w:w="992" w:type="dxa"/>
            <w:vAlign w:val="center"/>
          </w:tcPr>
          <w:p w:rsidR="007E0065" w:rsidRDefault="007E0065">
            <w:pPr>
              <w:adjustRightInd w:val="0"/>
              <w:snapToGrid w:val="0"/>
              <w:rPr>
                <w:rFonts w:ascii="方正书宋_GBK" w:eastAsia="方正书宋_GBK" w:hAnsi="宋体" w:cs="宋体"/>
                <w:b/>
                <w:bCs/>
                <w:color w:val="000000"/>
                <w:szCs w:val="21"/>
              </w:rPr>
            </w:pPr>
          </w:p>
        </w:tc>
        <w:tc>
          <w:tcPr>
            <w:tcW w:w="993" w:type="dxa"/>
            <w:vAlign w:val="center"/>
          </w:tcPr>
          <w:p w:rsidR="007E0065" w:rsidRDefault="007E0065">
            <w:pPr>
              <w:spacing w:line="300" w:lineRule="exact"/>
              <w:jc w:val="right"/>
              <w:rPr>
                <w:rFonts w:ascii="方正书宋_GBK" w:eastAsia="方正书宋_GBK"/>
                <w:b/>
              </w:rPr>
            </w:pPr>
          </w:p>
        </w:tc>
        <w:tc>
          <w:tcPr>
            <w:tcW w:w="1134" w:type="dxa"/>
            <w:vAlign w:val="center"/>
          </w:tcPr>
          <w:p w:rsidR="007E0065" w:rsidRDefault="007E0065">
            <w:pPr>
              <w:spacing w:line="300" w:lineRule="exact"/>
              <w:jc w:val="right"/>
              <w:rPr>
                <w:rFonts w:ascii="方正书宋_GBK" w:eastAsia="方正书宋_GBK"/>
                <w:b/>
              </w:rPr>
            </w:pPr>
          </w:p>
        </w:tc>
        <w:tc>
          <w:tcPr>
            <w:tcW w:w="850" w:type="dxa"/>
            <w:vAlign w:val="center"/>
          </w:tcPr>
          <w:p w:rsidR="007E0065" w:rsidRDefault="007E0065">
            <w:pPr>
              <w:spacing w:line="300" w:lineRule="exact"/>
              <w:jc w:val="right"/>
              <w:rPr>
                <w:rFonts w:ascii="方正书宋_GBK" w:eastAsia="方正书宋_GBK"/>
                <w:b/>
              </w:rPr>
            </w:pPr>
          </w:p>
        </w:tc>
        <w:tc>
          <w:tcPr>
            <w:tcW w:w="893" w:type="dxa"/>
            <w:vAlign w:val="center"/>
          </w:tcPr>
          <w:p w:rsidR="007E0065" w:rsidRDefault="007E0065">
            <w:pPr>
              <w:spacing w:line="300" w:lineRule="exact"/>
              <w:jc w:val="right"/>
              <w:rPr>
                <w:rFonts w:ascii="方正书宋_GBK" w:eastAsia="方正书宋_GBK"/>
                <w:b/>
              </w:rPr>
            </w:pPr>
          </w:p>
        </w:tc>
      </w:tr>
      <w:tr w:rsidR="007E0065">
        <w:trPr>
          <w:cantSplit/>
          <w:jc w:val="center"/>
        </w:trPr>
        <w:tc>
          <w:tcPr>
            <w:tcW w:w="3106" w:type="dxa"/>
            <w:vAlign w:val="center"/>
          </w:tcPr>
          <w:p w:rsidR="007E0065" w:rsidRDefault="00C00576">
            <w:pPr>
              <w:spacing w:line="300" w:lineRule="exact"/>
              <w:rPr>
                <w:rFonts w:ascii="方正书宋_GBK" w:eastAsia="方正书宋_GBK"/>
                <w:b/>
              </w:rPr>
            </w:pPr>
            <w:r>
              <w:rPr>
                <w:rFonts w:ascii="方正小标宋_GBK" w:eastAsia="方正小标宋_GBK" w:hint="eastAsia"/>
                <w:sz w:val="24"/>
              </w:rPr>
              <w:t>隆尧县社会保险事业管理局</w:t>
            </w:r>
            <w:r>
              <w:rPr>
                <w:rFonts w:ascii="方正书宋_GBK" w:eastAsia="方正书宋_GBK" w:hint="eastAsia"/>
                <w:bCs/>
              </w:rPr>
              <w:t>小计</w:t>
            </w:r>
          </w:p>
        </w:tc>
        <w:tc>
          <w:tcPr>
            <w:tcW w:w="934" w:type="dxa"/>
            <w:vAlign w:val="center"/>
          </w:tcPr>
          <w:p w:rsidR="007E0065" w:rsidRDefault="007E0065">
            <w:pPr>
              <w:spacing w:line="300" w:lineRule="exact"/>
              <w:jc w:val="right"/>
              <w:rPr>
                <w:rFonts w:ascii="方正书宋_GBK" w:eastAsia="方正书宋_GBK"/>
                <w:b/>
              </w:rPr>
            </w:pPr>
          </w:p>
        </w:tc>
        <w:tc>
          <w:tcPr>
            <w:tcW w:w="1380" w:type="dxa"/>
            <w:vAlign w:val="center"/>
          </w:tcPr>
          <w:p w:rsidR="007E0065" w:rsidRDefault="007E0065">
            <w:pPr>
              <w:spacing w:line="300" w:lineRule="exact"/>
              <w:jc w:val="left"/>
              <w:rPr>
                <w:rFonts w:ascii="方正书宋_GBK" w:eastAsia="方正书宋_GBK"/>
                <w:b/>
              </w:rPr>
            </w:pPr>
          </w:p>
        </w:tc>
        <w:tc>
          <w:tcPr>
            <w:tcW w:w="1470" w:type="dxa"/>
            <w:vAlign w:val="center"/>
          </w:tcPr>
          <w:p w:rsidR="007E0065" w:rsidRDefault="007E0065">
            <w:pPr>
              <w:spacing w:line="300" w:lineRule="exact"/>
              <w:jc w:val="left"/>
              <w:rPr>
                <w:rFonts w:ascii="方正书宋_GBK" w:eastAsia="方正书宋_GBK"/>
                <w:b/>
              </w:rPr>
            </w:pPr>
          </w:p>
        </w:tc>
        <w:tc>
          <w:tcPr>
            <w:tcW w:w="720" w:type="dxa"/>
            <w:vAlign w:val="center"/>
          </w:tcPr>
          <w:p w:rsidR="007E0065" w:rsidRDefault="007E0065">
            <w:pPr>
              <w:spacing w:line="300" w:lineRule="exact"/>
              <w:jc w:val="left"/>
              <w:rPr>
                <w:rFonts w:ascii="方正书宋_GBK" w:eastAsia="方正书宋_GBK"/>
                <w:b/>
              </w:rPr>
            </w:pPr>
          </w:p>
        </w:tc>
        <w:tc>
          <w:tcPr>
            <w:tcW w:w="915" w:type="dxa"/>
            <w:vAlign w:val="center"/>
          </w:tcPr>
          <w:p w:rsidR="007E0065" w:rsidRDefault="007E0065">
            <w:pPr>
              <w:spacing w:line="300" w:lineRule="exact"/>
              <w:jc w:val="right"/>
              <w:rPr>
                <w:rFonts w:ascii="方正书宋_GBK" w:eastAsia="方正书宋_GBK"/>
                <w:b/>
              </w:rPr>
            </w:pPr>
          </w:p>
        </w:tc>
        <w:tc>
          <w:tcPr>
            <w:tcW w:w="840" w:type="dxa"/>
            <w:vAlign w:val="center"/>
          </w:tcPr>
          <w:p w:rsidR="007E0065" w:rsidRDefault="007E0065">
            <w:pPr>
              <w:spacing w:line="300" w:lineRule="exact"/>
              <w:jc w:val="right"/>
              <w:rPr>
                <w:rFonts w:ascii="方正书宋_GBK" w:eastAsia="方正书宋_GBK"/>
                <w:b/>
              </w:rPr>
            </w:pPr>
          </w:p>
        </w:tc>
        <w:tc>
          <w:tcPr>
            <w:tcW w:w="1395" w:type="dxa"/>
            <w:vAlign w:val="center"/>
          </w:tcPr>
          <w:p w:rsidR="007E0065" w:rsidRDefault="00C00576">
            <w:pPr>
              <w:adjustRightInd w:val="0"/>
              <w:snapToGrid w:val="0"/>
              <w:rPr>
                <w:rFonts w:ascii="方正书宋_GBK" w:eastAsia="方正书宋_GBK" w:hAnsi="宋体" w:cs="宋体"/>
                <w:b/>
                <w:bCs/>
                <w:color w:val="000000"/>
                <w:szCs w:val="21"/>
              </w:rPr>
            </w:pPr>
            <w:r>
              <w:rPr>
                <w:rFonts w:ascii="方正书宋_GBK" w:eastAsia="方正书宋_GBK" w:hAnsi="宋体" w:cs="宋体" w:hint="eastAsia"/>
                <w:b/>
                <w:bCs/>
                <w:color w:val="000000"/>
                <w:szCs w:val="21"/>
              </w:rPr>
              <w:t>2.5</w:t>
            </w:r>
          </w:p>
        </w:tc>
        <w:tc>
          <w:tcPr>
            <w:tcW w:w="992" w:type="dxa"/>
            <w:vAlign w:val="center"/>
          </w:tcPr>
          <w:p w:rsidR="007E0065" w:rsidRDefault="00C00576">
            <w:pPr>
              <w:adjustRightInd w:val="0"/>
              <w:snapToGrid w:val="0"/>
              <w:rPr>
                <w:rFonts w:ascii="方正书宋_GBK" w:eastAsia="方正书宋_GBK" w:hAnsi="宋体" w:cs="宋体"/>
                <w:b/>
                <w:bCs/>
                <w:color w:val="000000"/>
                <w:szCs w:val="21"/>
              </w:rPr>
            </w:pPr>
            <w:r>
              <w:rPr>
                <w:rFonts w:ascii="方正书宋_GBK" w:eastAsia="方正书宋_GBK" w:hAnsi="宋体" w:cs="宋体" w:hint="eastAsia"/>
                <w:b/>
                <w:bCs/>
                <w:color w:val="000000"/>
                <w:szCs w:val="21"/>
              </w:rPr>
              <w:t>2.5</w:t>
            </w:r>
          </w:p>
        </w:tc>
        <w:tc>
          <w:tcPr>
            <w:tcW w:w="993" w:type="dxa"/>
            <w:vAlign w:val="center"/>
          </w:tcPr>
          <w:p w:rsidR="007E0065" w:rsidRDefault="007E0065">
            <w:pPr>
              <w:spacing w:line="300" w:lineRule="exact"/>
              <w:jc w:val="right"/>
              <w:rPr>
                <w:rFonts w:ascii="方正书宋_GBK" w:eastAsia="方正书宋_GBK"/>
                <w:b/>
              </w:rPr>
            </w:pPr>
          </w:p>
        </w:tc>
        <w:tc>
          <w:tcPr>
            <w:tcW w:w="1134" w:type="dxa"/>
            <w:vAlign w:val="center"/>
          </w:tcPr>
          <w:p w:rsidR="007E0065" w:rsidRDefault="007E0065">
            <w:pPr>
              <w:spacing w:line="300" w:lineRule="exact"/>
              <w:jc w:val="right"/>
              <w:rPr>
                <w:rFonts w:ascii="方正书宋_GBK" w:eastAsia="方正书宋_GBK"/>
                <w:b/>
              </w:rPr>
            </w:pPr>
          </w:p>
        </w:tc>
        <w:tc>
          <w:tcPr>
            <w:tcW w:w="850" w:type="dxa"/>
            <w:vAlign w:val="center"/>
          </w:tcPr>
          <w:p w:rsidR="007E0065" w:rsidRDefault="007E0065">
            <w:pPr>
              <w:spacing w:line="300" w:lineRule="exact"/>
              <w:jc w:val="right"/>
              <w:rPr>
                <w:rFonts w:ascii="方正书宋_GBK" w:eastAsia="方正书宋_GBK"/>
                <w:b/>
              </w:rPr>
            </w:pPr>
          </w:p>
        </w:tc>
        <w:tc>
          <w:tcPr>
            <w:tcW w:w="893" w:type="dxa"/>
            <w:vAlign w:val="center"/>
          </w:tcPr>
          <w:p w:rsidR="007E0065" w:rsidRDefault="007E0065">
            <w:pPr>
              <w:spacing w:line="300" w:lineRule="exact"/>
              <w:jc w:val="right"/>
              <w:rPr>
                <w:rFonts w:ascii="方正书宋_GBK" w:eastAsia="方正书宋_GBK"/>
                <w:b/>
              </w:rPr>
            </w:pPr>
          </w:p>
        </w:tc>
      </w:tr>
      <w:tr w:rsidR="007E0065">
        <w:trPr>
          <w:cantSplit/>
          <w:jc w:val="center"/>
        </w:trPr>
        <w:tc>
          <w:tcPr>
            <w:tcW w:w="3106"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城乡养老业务机构工作经费</w:t>
            </w:r>
          </w:p>
        </w:tc>
        <w:tc>
          <w:tcPr>
            <w:tcW w:w="934" w:type="dxa"/>
            <w:vAlign w:val="center"/>
          </w:tcPr>
          <w:p w:rsidR="007E0065" w:rsidRDefault="007E0065">
            <w:pPr>
              <w:spacing w:line="300" w:lineRule="exact"/>
              <w:rPr>
                <w:rFonts w:ascii="方正书宋_GBK" w:eastAsia="方正书宋_GBK"/>
              </w:rPr>
            </w:pP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电脑</w:t>
            </w:r>
          </w:p>
        </w:tc>
        <w:tc>
          <w:tcPr>
            <w:tcW w:w="147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A02020104</w:t>
            </w:r>
          </w:p>
        </w:tc>
        <w:tc>
          <w:tcPr>
            <w:tcW w:w="72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台</w:t>
            </w:r>
          </w:p>
        </w:tc>
        <w:tc>
          <w:tcPr>
            <w:tcW w:w="915" w:type="dxa"/>
            <w:vAlign w:val="center"/>
          </w:tcPr>
          <w:p w:rsidR="007E0065" w:rsidRDefault="00C00576">
            <w:pPr>
              <w:spacing w:line="300" w:lineRule="exact"/>
              <w:rPr>
                <w:rFonts w:ascii="方正书宋_GBK" w:eastAsia="方正书宋_GBK"/>
              </w:rPr>
            </w:pPr>
            <w:r>
              <w:rPr>
                <w:rFonts w:ascii="方正书宋_GBK" w:eastAsia="方正书宋_GBK" w:hint="eastAsia"/>
              </w:rPr>
              <w:t>4.0</w:t>
            </w:r>
            <w:r>
              <w:rPr>
                <w:rFonts w:ascii="方正书宋_GBK" w:eastAsia="方正书宋_GBK"/>
              </w:rPr>
              <w:t>0</w:t>
            </w:r>
          </w:p>
        </w:tc>
        <w:tc>
          <w:tcPr>
            <w:tcW w:w="840" w:type="dxa"/>
            <w:vAlign w:val="center"/>
          </w:tcPr>
          <w:p w:rsidR="007E0065" w:rsidRDefault="00C00576">
            <w:pPr>
              <w:spacing w:line="300" w:lineRule="exact"/>
              <w:rPr>
                <w:rFonts w:ascii="方正书宋_GBK" w:eastAsia="方正书宋_GBK"/>
              </w:rPr>
            </w:pPr>
            <w:r>
              <w:rPr>
                <w:rFonts w:ascii="方正书宋_GBK" w:eastAsia="方正书宋_GBK" w:hint="eastAsia"/>
              </w:rPr>
              <w:t>0.5</w:t>
            </w:r>
          </w:p>
        </w:tc>
        <w:tc>
          <w:tcPr>
            <w:tcW w:w="1395" w:type="dxa"/>
            <w:vAlign w:val="center"/>
          </w:tcPr>
          <w:p w:rsidR="007E0065" w:rsidRDefault="00C00576">
            <w:pPr>
              <w:spacing w:line="300" w:lineRule="exact"/>
              <w:rPr>
                <w:rFonts w:ascii="方正书宋_GBK" w:eastAsia="方正书宋_GBK"/>
              </w:rPr>
            </w:pPr>
            <w:r>
              <w:rPr>
                <w:rFonts w:ascii="方正书宋_GBK" w:eastAsia="方正书宋_GBK" w:hint="eastAsia"/>
              </w:rPr>
              <w:t>2</w:t>
            </w:r>
          </w:p>
        </w:tc>
        <w:tc>
          <w:tcPr>
            <w:tcW w:w="992" w:type="dxa"/>
            <w:vAlign w:val="center"/>
          </w:tcPr>
          <w:p w:rsidR="007E0065" w:rsidRDefault="00C00576">
            <w:pPr>
              <w:spacing w:line="300" w:lineRule="exact"/>
              <w:rPr>
                <w:rFonts w:ascii="方正书宋_GBK" w:eastAsia="方正书宋_GBK"/>
              </w:rPr>
            </w:pPr>
            <w:r>
              <w:rPr>
                <w:rFonts w:ascii="方正书宋_GBK" w:eastAsia="方正书宋_GBK" w:hint="eastAsia"/>
              </w:rPr>
              <w:t>2</w:t>
            </w:r>
          </w:p>
        </w:tc>
        <w:tc>
          <w:tcPr>
            <w:tcW w:w="993" w:type="dxa"/>
            <w:vAlign w:val="center"/>
          </w:tcPr>
          <w:p w:rsidR="007E0065" w:rsidRDefault="007E0065">
            <w:pPr>
              <w:spacing w:line="300" w:lineRule="exact"/>
              <w:jc w:val="right"/>
              <w:rPr>
                <w:rFonts w:ascii="方正书宋_GBK" w:eastAsia="方正书宋_GBK"/>
              </w:rPr>
            </w:pPr>
          </w:p>
        </w:tc>
        <w:tc>
          <w:tcPr>
            <w:tcW w:w="1134" w:type="dxa"/>
            <w:vAlign w:val="center"/>
          </w:tcPr>
          <w:p w:rsidR="007E0065" w:rsidRDefault="007E0065">
            <w:pPr>
              <w:spacing w:line="300" w:lineRule="exact"/>
              <w:jc w:val="right"/>
              <w:rPr>
                <w:rFonts w:ascii="方正书宋_GBK" w:eastAsia="方正书宋_GBK"/>
              </w:rPr>
            </w:pPr>
          </w:p>
        </w:tc>
        <w:tc>
          <w:tcPr>
            <w:tcW w:w="850" w:type="dxa"/>
            <w:vAlign w:val="center"/>
          </w:tcPr>
          <w:p w:rsidR="007E0065" w:rsidRDefault="007E0065">
            <w:pPr>
              <w:spacing w:line="300" w:lineRule="exact"/>
              <w:jc w:val="right"/>
              <w:rPr>
                <w:rFonts w:ascii="方正书宋_GBK" w:eastAsia="方正书宋_GBK"/>
              </w:rPr>
            </w:pPr>
          </w:p>
        </w:tc>
        <w:tc>
          <w:tcPr>
            <w:tcW w:w="893" w:type="dxa"/>
            <w:vAlign w:val="center"/>
          </w:tcPr>
          <w:p w:rsidR="007E0065" w:rsidRDefault="007E0065">
            <w:pPr>
              <w:spacing w:line="300" w:lineRule="exact"/>
              <w:jc w:val="right"/>
              <w:rPr>
                <w:rFonts w:ascii="方正书宋_GBK" w:eastAsia="方正书宋_GBK"/>
              </w:rPr>
            </w:pPr>
          </w:p>
        </w:tc>
      </w:tr>
      <w:tr w:rsidR="007E0065">
        <w:trPr>
          <w:cantSplit/>
          <w:jc w:val="center"/>
        </w:trPr>
        <w:tc>
          <w:tcPr>
            <w:tcW w:w="3106"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城乡养老业务机构工作经费</w:t>
            </w:r>
          </w:p>
        </w:tc>
        <w:tc>
          <w:tcPr>
            <w:tcW w:w="934" w:type="dxa"/>
            <w:vAlign w:val="center"/>
          </w:tcPr>
          <w:p w:rsidR="007E0065" w:rsidRDefault="007E0065">
            <w:pPr>
              <w:spacing w:line="300" w:lineRule="exact"/>
              <w:rPr>
                <w:rFonts w:ascii="方正书宋_GBK" w:eastAsia="方正书宋_GBK"/>
              </w:rPr>
            </w:pPr>
          </w:p>
        </w:tc>
        <w:tc>
          <w:tcPr>
            <w:tcW w:w="138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打印机</w:t>
            </w:r>
          </w:p>
        </w:tc>
        <w:tc>
          <w:tcPr>
            <w:tcW w:w="147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A02010104</w:t>
            </w:r>
          </w:p>
        </w:tc>
        <w:tc>
          <w:tcPr>
            <w:tcW w:w="720" w:type="dxa"/>
            <w:vAlign w:val="center"/>
          </w:tcPr>
          <w:p w:rsidR="007E0065" w:rsidRDefault="00C00576">
            <w:pPr>
              <w:spacing w:line="300" w:lineRule="exact"/>
              <w:jc w:val="left"/>
              <w:rPr>
                <w:rFonts w:ascii="方正书宋_GBK" w:eastAsia="方正书宋_GBK"/>
              </w:rPr>
            </w:pPr>
            <w:r>
              <w:rPr>
                <w:rFonts w:ascii="方正书宋_GBK" w:eastAsia="方正书宋_GBK" w:hint="eastAsia"/>
              </w:rPr>
              <w:t>台</w:t>
            </w:r>
          </w:p>
        </w:tc>
        <w:tc>
          <w:tcPr>
            <w:tcW w:w="915" w:type="dxa"/>
            <w:vAlign w:val="center"/>
          </w:tcPr>
          <w:p w:rsidR="007E0065" w:rsidRDefault="00C00576">
            <w:pPr>
              <w:spacing w:line="300" w:lineRule="exact"/>
              <w:rPr>
                <w:rFonts w:ascii="方正书宋_GBK" w:eastAsia="方正书宋_GBK"/>
              </w:rPr>
            </w:pPr>
            <w:r>
              <w:rPr>
                <w:rFonts w:ascii="方正书宋_GBK" w:eastAsia="方正书宋_GBK" w:hint="eastAsia"/>
              </w:rPr>
              <w:t>4.00</w:t>
            </w:r>
          </w:p>
        </w:tc>
        <w:tc>
          <w:tcPr>
            <w:tcW w:w="840" w:type="dxa"/>
            <w:vAlign w:val="center"/>
          </w:tcPr>
          <w:p w:rsidR="007E0065" w:rsidRDefault="00C00576">
            <w:pPr>
              <w:spacing w:line="300" w:lineRule="exact"/>
              <w:rPr>
                <w:rFonts w:ascii="方正书宋_GBK" w:eastAsia="方正书宋_GBK"/>
              </w:rPr>
            </w:pPr>
            <w:r>
              <w:rPr>
                <w:rFonts w:ascii="方正书宋_GBK" w:eastAsia="方正书宋_GBK" w:hint="eastAsia"/>
              </w:rPr>
              <w:t>0.125</w:t>
            </w:r>
          </w:p>
        </w:tc>
        <w:tc>
          <w:tcPr>
            <w:tcW w:w="1395" w:type="dxa"/>
            <w:vAlign w:val="center"/>
          </w:tcPr>
          <w:p w:rsidR="007E0065" w:rsidRDefault="00C00576">
            <w:pPr>
              <w:spacing w:line="300" w:lineRule="exact"/>
              <w:rPr>
                <w:rFonts w:ascii="方正书宋_GBK" w:eastAsia="方正书宋_GBK"/>
              </w:rPr>
            </w:pPr>
            <w:r>
              <w:rPr>
                <w:rFonts w:ascii="方正书宋_GBK" w:eastAsia="方正书宋_GBK" w:hint="eastAsia"/>
              </w:rPr>
              <w:t>0.5</w:t>
            </w:r>
          </w:p>
        </w:tc>
        <w:tc>
          <w:tcPr>
            <w:tcW w:w="992" w:type="dxa"/>
            <w:vAlign w:val="center"/>
          </w:tcPr>
          <w:p w:rsidR="007E0065" w:rsidRDefault="00C00576">
            <w:pPr>
              <w:spacing w:line="300" w:lineRule="exact"/>
              <w:rPr>
                <w:rFonts w:ascii="方正书宋_GBK" w:eastAsia="方正书宋_GBK"/>
              </w:rPr>
            </w:pPr>
            <w:r>
              <w:rPr>
                <w:rFonts w:ascii="方正书宋_GBK" w:eastAsia="方正书宋_GBK" w:hint="eastAsia"/>
              </w:rPr>
              <w:t>0.5</w:t>
            </w:r>
          </w:p>
        </w:tc>
        <w:tc>
          <w:tcPr>
            <w:tcW w:w="993" w:type="dxa"/>
            <w:vAlign w:val="center"/>
          </w:tcPr>
          <w:p w:rsidR="007E0065" w:rsidRDefault="007E0065">
            <w:pPr>
              <w:spacing w:line="300" w:lineRule="exact"/>
              <w:jc w:val="right"/>
              <w:rPr>
                <w:rFonts w:ascii="方正书宋_GBK" w:eastAsia="方正书宋_GBK"/>
              </w:rPr>
            </w:pPr>
          </w:p>
        </w:tc>
        <w:tc>
          <w:tcPr>
            <w:tcW w:w="1134" w:type="dxa"/>
            <w:vAlign w:val="center"/>
          </w:tcPr>
          <w:p w:rsidR="007E0065" w:rsidRDefault="007E0065">
            <w:pPr>
              <w:spacing w:line="300" w:lineRule="exact"/>
              <w:jc w:val="right"/>
              <w:rPr>
                <w:rFonts w:ascii="方正书宋_GBK" w:eastAsia="方正书宋_GBK"/>
              </w:rPr>
            </w:pPr>
          </w:p>
        </w:tc>
        <w:tc>
          <w:tcPr>
            <w:tcW w:w="850" w:type="dxa"/>
            <w:vAlign w:val="center"/>
          </w:tcPr>
          <w:p w:rsidR="007E0065" w:rsidRDefault="007E0065">
            <w:pPr>
              <w:spacing w:line="300" w:lineRule="exact"/>
              <w:jc w:val="right"/>
              <w:rPr>
                <w:rFonts w:ascii="方正书宋_GBK" w:eastAsia="方正书宋_GBK"/>
              </w:rPr>
            </w:pPr>
          </w:p>
        </w:tc>
        <w:tc>
          <w:tcPr>
            <w:tcW w:w="893" w:type="dxa"/>
            <w:vAlign w:val="center"/>
          </w:tcPr>
          <w:p w:rsidR="007E0065" w:rsidRDefault="007E0065">
            <w:pPr>
              <w:spacing w:line="300" w:lineRule="exact"/>
              <w:jc w:val="right"/>
              <w:rPr>
                <w:rFonts w:ascii="方正书宋_GBK" w:eastAsia="方正书宋_GBK"/>
              </w:rPr>
            </w:pPr>
          </w:p>
        </w:tc>
      </w:tr>
    </w:tbl>
    <w:p w:rsidR="007E0065" w:rsidRDefault="007E0065">
      <w:pPr>
        <w:autoSpaceDE w:val="0"/>
        <w:autoSpaceDN w:val="0"/>
        <w:adjustRightInd w:val="0"/>
        <w:jc w:val="left"/>
        <w:sectPr w:rsidR="007E0065">
          <w:pgSz w:w="16839" w:h="11907" w:orient="landscape"/>
          <w:pgMar w:top="1361" w:right="1020" w:bottom="1361" w:left="1020" w:header="851" w:footer="992" w:gutter="0"/>
          <w:cols w:space="720"/>
          <w:docGrid w:type="lines" w:linePitch="312"/>
        </w:sectPr>
      </w:pPr>
    </w:p>
    <w:p w:rsidR="007E0065" w:rsidRDefault="00C00576">
      <w:pPr>
        <w:autoSpaceDE w:val="0"/>
        <w:autoSpaceDN w:val="0"/>
        <w:adjustRightInd w:val="0"/>
        <w:ind w:firstLineChars="200" w:firstLine="643"/>
        <w:jc w:val="left"/>
        <w:rPr>
          <w:rFonts w:ascii="宋体" w:hAnsi="宋体" w:cs="宋体"/>
          <w:b/>
          <w:bCs/>
          <w:sz w:val="32"/>
          <w:szCs w:val="32"/>
        </w:rPr>
      </w:pPr>
      <w:r>
        <w:rPr>
          <w:rFonts w:ascii="宋体" w:hAnsi="宋体" w:cs="宋体" w:hint="eastAsia"/>
          <w:b/>
          <w:bCs/>
          <w:sz w:val="32"/>
          <w:szCs w:val="32"/>
        </w:rPr>
        <w:lastRenderedPageBreak/>
        <w:t>七、国有资产信息</w:t>
      </w:r>
    </w:p>
    <w:tbl>
      <w:tblPr>
        <w:tblpPr w:leftFromText="180" w:rightFromText="180" w:vertAnchor="text" w:horzAnchor="page" w:tblpX="731" w:tblpY="2520"/>
        <w:tblOverlap w:val="never"/>
        <w:tblW w:w="5000" w:type="pct"/>
        <w:tblLook w:val="04A0"/>
      </w:tblPr>
      <w:tblGrid>
        <w:gridCol w:w="1908"/>
        <w:gridCol w:w="1151"/>
        <w:gridCol w:w="1868"/>
        <w:gridCol w:w="4927"/>
      </w:tblGrid>
      <w:tr w:rsidR="007E0065">
        <w:trPr>
          <w:trHeight w:val="705"/>
        </w:trPr>
        <w:tc>
          <w:tcPr>
            <w:tcW w:w="2500" w:type="pct"/>
            <w:gridSpan w:val="3"/>
            <w:tcBorders>
              <w:top w:val="nil"/>
              <w:left w:val="nil"/>
              <w:bottom w:val="nil"/>
              <w:right w:val="nil"/>
            </w:tcBorders>
            <w:vAlign w:val="center"/>
          </w:tcPr>
          <w:p w:rsidR="007E0065" w:rsidRDefault="00C00576">
            <w:pPr>
              <w:widowControl/>
              <w:jc w:val="center"/>
              <w:rPr>
                <w:rFonts w:ascii="宋体" w:hAnsi="宋体" w:cs="宋体"/>
                <w:b/>
                <w:bCs/>
                <w:kern w:val="0"/>
                <w:sz w:val="32"/>
                <w:szCs w:val="32"/>
              </w:rPr>
            </w:pPr>
            <w:r>
              <w:rPr>
                <w:rFonts w:ascii="宋体" w:hAnsi="宋体" w:cs="宋体" w:hint="eastAsia"/>
                <w:b/>
                <w:bCs/>
                <w:kern w:val="0"/>
                <w:sz w:val="32"/>
                <w:szCs w:val="32"/>
              </w:rPr>
              <w:t>部门固定资产占用情况表</w:t>
            </w:r>
          </w:p>
        </w:tc>
        <w:tc>
          <w:tcPr>
            <w:tcW w:w="2500" w:type="pct"/>
            <w:tcBorders>
              <w:top w:val="nil"/>
              <w:left w:val="nil"/>
              <w:bottom w:val="nil"/>
              <w:right w:val="nil"/>
            </w:tcBorders>
            <w:vAlign w:val="center"/>
          </w:tcPr>
          <w:p w:rsidR="007E0065" w:rsidRDefault="007E0065">
            <w:pPr>
              <w:widowControl/>
              <w:jc w:val="center"/>
              <w:rPr>
                <w:rFonts w:ascii="宋体" w:hAnsi="宋体" w:cs="宋体"/>
                <w:b/>
                <w:bCs/>
                <w:kern w:val="0"/>
                <w:sz w:val="32"/>
                <w:szCs w:val="32"/>
              </w:rPr>
            </w:pPr>
          </w:p>
        </w:tc>
      </w:tr>
      <w:tr w:rsidR="007E0065">
        <w:trPr>
          <w:trHeight w:val="645"/>
        </w:trPr>
        <w:tc>
          <w:tcPr>
            <w:tcW w:w="968" w:type="pct"/>
            <w:tcBorders>
              <w:top w:val="single" w:sz="4" w:space="0" w:color="auto"/>
              <w:left w:val="single" w:sz="4" w:space="0" w:color="auto"/>
              <w:bottom w:val="single" w:sz="4" w:space="0" w:color="auto"/>
              <w:right w:val="single" w:sz="4" w:space="0" w:color="auto"/>
            </w:tcBorders>
            <w:vAlign w:val="center"/>
          </w:tcPr>
          <w:p w:rsidR="007E0065" w:rsidRDefault="00C00576">
            <w:pPr>
              <w:widowControl/>
              <w:jc w:val="center"/>
              <w:rPr>
                <w:rFonts w:ascii="宋体" w:hAnsi="宋体" w:cs="宋体"/>
                <w:b/>
                <w:bCs/>
                <w:kern w:val="0"/>
                <w:sz w:val="22"/>
              </w:rPr>
            </w:pPr>
            <w:r>
              <w:rPr>
                <w:rFonts w:ascii="宋体" w:hAnsi="宋体" w:cs="宋体" w:hint="eastAsia"/>
                <w:b/>
                <w:bCs/>
                <w:kern w:val="0"/>
                <w:sz w:val="22"/>
              </w:rPr>
              <w:t>项目</w:t>
            </w:r>
          </w:p>
        </w:tc>
        <w:tc>
          <w:tcPr>
            <w:tcW w:w="584" w:type="pct"/>
            <w:tcBorders>
              <w:top w:val="single" w:sz="4" w:space="0" w:color="auto"/>
              <w:left w:val="nil"/>
              <w:bottom w:val="single" w:sz="4" w:space="0" w:color="auto"/>
              <w:right w:val="single" w:sz="4" w:space="0" w:color="auto"/>
            </w:tcBorders>
            <w:vAlign w:val="center"/>
          </w:tcPr>
          <w:p w:rsidR="007E0065" w:rsidRDefault="00C00576">
            <w:pPr>
              <w:widowControl/>
              <w:jc w:val="center"/>
              <w:rPr>
                <w:rFonts w:ascii="宋体" w:hAnsi="宋体" w:cs="宋体"/>
                <w:b/>
                <w:bCs/>
                <w:kern w:val="0"/>
                <w:sz w:val="22"/>
              </w:rPr>
            </w:pPr>
            <w:r>
              <w:rPr>
                <w:rFonts w:ascii="宋体" w:hAnsi="宋体" w:cs="宋体" w:hint="eastAsia"/>
                <w:b/>
                <w:bCs/>
                <w:kern w:val="0"/>
                <w:sz w:val="22"/>
              </w:rPr>
              <w:t>数量</w:t>
            </w:r>
          </w:p>
        </w:tc>
        <w:tc>
          <w:tcPr>
            <w:tcW w:w="946" w:type="pct"/>
            <w:tcBorders>
              <w:top w:val="single" w:sz="4" w:space="0" w:color="auto"/>
              <w:left w:val="nil"/>
              <w:bottom w:val="single" w:sz="4" w:space="0" w:color="auto"/>
              <w:right w:val="single" w:sz="4" w:space="0" w:color="auto"/>
            </w:tcBorders>
            <w:vAlign w:val="center"/>
          </w:tcPr>
          <w:p w:rsidR="007E0065" w:rsidRDefault="00C00576">
            <w:pPr>
              <w:widowControl/>
              <w:jc w:val="center"/>
              <w:rPr>
                <w:rFonts w:ascii="宋体" w:hAnsi="宋体" w:cs="宋体"/>
                <w:b/>
                <w:bCs/>
                <w:kern w:val="0"/>
                <w:sz w:val="22"/>
              </w:rPr>
            </w:pPr>
            <w:r>
              <w:rPr>
                <w:rFonts w:ascii="宋体" w:hAnsi="宋体" w:cs="宋体" w:hint="eastAsia"/>
                <w:b/>
                <w:bCs/>
                <w:kern w:val="0"/>
                <w:sz w:val="22"/>
              </w:rPr>
              <w:t>价值（金额单位：万元）</w:t>
            </w:r>
          </w:p>
        </w:tc>
        <w:tc>
          <w:tcPr>
            <w:tcW w:w="2500" w:type="pct"/>
            <w:tcBorders>
              <w:top w:val="single" w:sz="4" w:space="0" w:color="auto"/>
              <w:left w:val="nil"/>
              <w:bottom w:val="single" w:sz="4" w:space="0" w:color="auto"/>
              <w:right w:val="single" w:sz="4" w:space="0" w:color="auto"/>
            </w:tcBorders>
            <w:vAlign w:val="center"/>
          </w:tcPr>
          <w:p w:rsidR="007E0065" w:rsidRDefault="007E0065">
            <w:pPr>
              <w:widowControl/>
              <w:jc w:val="center"/>
              <w:rPr>
                <w:rFonts w:ascii="宋体" w:hAnsi="宋体" w:cs="宋体"/>
                <w:b/>
                <w:bCs/>
                <w:kern w:val="0"/>
                <w:sz w:val="22"/>
              </w:rPr>
            </w:pPr>
          </w:p>
        </w:tc>
      </w:tr>
      <w:tr w:rsidR="007E0065">
        <w:trPr>
          <w:trHeight w:val="645"/>
        </w:trPr>
        <w:tc>
          <w:tcPr>
            <w:tcW w:w="968" w:type="pct"/>
            <w:tcBorders>
              <w:top w:val="nil"/>
              <w:left w:val="single" w:sz="4" w:space="0" w:color="auto"/>
              <w:bottom w:val="single" w:sz="4" w:space="0" w:color="auto"/>
              <w:right w:val="single" w:sz="4" w:space="0" w:color="auto"/>
            </w:tcBorders>
            <w:vAlign w:val="center"/>
          </w:tcPr>
          <w:p w:rsidR="007E0065" w:rsidRDefault="00C00576">
            <w:pPr>
              <w:widowControl/>
              <w:jc w:val="center"/>
              <w:rPr>
                <w:rFonts w:ascii="Times New Roman" w:eastAsia="仿宋" w:hAnsi="Times New Roman"/>
                <w:kern w:val="0"/>
                <w:sz w:val="22"/>
              </w:rPr>
            </w:pPr>
            <w:r>
              <w:rPr>
                <w:rFonts w:ascii="Times New Roman" w:eastAsia="仿宋" w:hAnsi="Times New Roman"/>
                <w:kern w:val="0"/>
                <w:sz w:val="22"/>
              </w:rPr>
              <w:t>资产总额</w:t>
            </w:r>
          </w:p>
        </w:tc>
        <w:tc>
          <w:tcPr>
            <w:tcW w:w="584" w:type="pct"/>
            <w:tcBorders>
              <w:top w:val="nil"/>
              <w:left w:val="nil"/>
              <w:bottom w:val="single" w:sz="4" w:space="0" w:color="auto"/>
              <w:right w:val="single" w:sz="4" w:space="0" w:color="auto"/>
            </w:tcBorders>
            <w:vAlign w:val="center"/>
          </w:tcPr>
          <w:p w:rsidR="007E0065" w:rsidRDefault="00C00576">
            <w:pPr>
              <w:widowControl/>
              <w:jc w:val="center"/>
              <w:rPr>
                <w:rFonts w:ascii="Times New Roman" w:eastAsia="仿宋" w:hAnsi="Times New Roman"/>
                <w:kern w:val="0"/>
                <w:sz w:val="22"/>
              </w:rPr>
            </w:pPr>
            <w:r>
              <w:rPr>
                <w:rFonts w:ascii="Times New Roman" w:eastAsia="仿宋" w:hAnsi="Times New Roman"/>
                <w:kern w:val="0"/>
                <w:sz w:val="22"/>
              </w:rPr>
              <w:t>——</w:t>
            </w:r>
          </w:p>
        </w:tc>
        <w:tc>
          <w:tcPr>
            <w:tcW w:w="946" w:type="pct"/>
            <w:tcBorders>
              <w:top w:val="nil"/>
              <w:left w:val="nil"/>
              <w:bottom w:val="single" w:sz="4" w:space="0" w:color="auto"/>
              <w:right w:val="single" w:sz="4" w:space="0" w:color="auto"/>
            </w:tcBorders>
            <w:vAlign w:val="center"/>
          </w:tcPr>
          <w:p w:rsidR="007E0065" w:rsidRDefault="00C00576">
            <w:pPr>
              <w:widowControl/>
              <w:jc w:val="center"/>
              <w:rPr>
                <w:rFonts w:ascii="Times New Roman" w:eastAsia="仿宋" w:hAnsi="Times New Roman"/>
                <w:kern w:val="0"/>
                <w:sz w:val="22"/>
              </w:rPr>
            </w:pPr>
            <w:r>
              <w:rPr>
                <w:rFonts w:ascii="Times New Roman" w:eastAsia="仿宋" w:hAnsi="Times New Roman" w:hint="eastAsia"/>
                <w:kern w:val="0"/>
                <w:sz w:val="22"/>
              </w:rPr>
              <w:t>95.73</w:t>
            </w:r>
          </w:p>
        </w:tc>
        <w:tc>
          <w:tcPr>
            <w:tcW w:w="2500"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r>
      <w:tr w:rsidR="007E0065">
        <w:trPr>
          <w:trHeight w:val="645"/>
        </w:trPr>
        <w:tc>
          <w:tcPr>
            <w:tcW w:w="968" w:type="pct"/>
            <w:tcBorders>
              <w:top w:val="nil"/>
              <w:left w:val="single" w:sz="4" w:space="0" w:color="auto"/>
              <w:bottom w:val="single" w:sz="4" w:space="0" w:color="auto"/>
              <w:right w:val="single" w:sz="4" w:space="0" w:color="auto"/>
            </w:tcBorders>
            <w:vAlign w:val="center"/>
          </w:tcPr>
          <w:p w:rsidR="007E0065" w:rsidRDefault="00C00576">
            <w:pPr>
              <w:widowControl/>
              <w:jc w:val="left"/>
              <w:rPr>
                <w:rFonts w:ascii="Times New Roman" w:eastAsia="仿宋" w:hAnsi="Times New Roman"/>
                <w:kern w:val="0"/>
                <w:sz w:val="22"/>
              </w:rPr>
            </w:pPr>
            <w:r>
              <w:rPr>
                <w:rFonts w:ascii="Times New Roman" w:eastAsia="仿宋" w:hAnsi="Times New Roman"/>
                <w:kern w:val="0"/>
                <w:sz w:val="22"/>
              </w:rPr>
              <w:t>1</w:t>
            </w:r>
            <w:r>
              <w:rPr>
                <w:rFonts w:ascii="Times New Roman" w:eastAsia="仿宋" w:hAnsi="Times New Roman"/>
                <w:kern w:val="0"/>
                <w:sz w:val="22"/>
              </w:rPr>
              <w:t>、房屋（平方米）</w:t>
            </w:r>
          </w:p>
        </w:tc>
        <w:tc>
          <w:tcPr>
            <w:tcW w:w="584"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c>
          <w:tcPr>
            <w:tcW w:w="946"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c>
          <w:tcPr>
            <w:tcW w:w="2500"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r>
      <w:tr w:rsidR="007E0065">
        <w:trPr>
          <w:trHeight w:val="1158"/>
        </w:trPr>
        <w:tc>
          <w:tcPr>
            <w:tcW w:w="968" w:type="pct"/>
            <w:tcBorders>
              <w:top w:val="nil"/>
              <w:left w:val="single" w:sz="4" w:space="0" w:color="auto"/>
              <w:bottom w:val="single" w:sz="4" w:space="0" w:color="auto"/>
              <w:right w:val="single" w:sz="4" w:space="0" w:color="auto"/>
            </w:tcBorders>
            <w:vAlign w:val="center"/>
          </w:tcPr>
          <w:p w:rsidR="007E0065" w:rsidRDefault="00C00576">
            <w:pPr>
              <w:widowControl/>
              <w:jc w:val="left"/>
              <w:rPr>
                <w:rFonts w:ascii="Times New Roman" w:eastAsia="仿宋" w:hAnsi="Times New Roman"/>
                <w:kern w:val="0"/>
                <w:sz w:val="22"/>
              </w:rPr>
            </w:pPr>
            <w:r>
              <w:rPr>
                <w:rFonts w:ascii="Times New Roman" w:eastAsia="仿宋" w:hAnsi="Times New Roman"/>
                <w:kern w:val="0"/>
                <w:sz w:val="22"/>
              </w:rPr>
              <w:t>其中：办公用房（平方米）</w:t>
            </w:r>
          </w:p>
        </w:tc>
        <w:tc>
          <w:tcPr>
            <w:tcW w:w="584" w:type="pct"/>
            <w:tcBorders>
              <w:top w:val="nil"/>
              <w:left w:val="nil"/>
              <w:bottom w:val="single" w:sz="4" w:space="0" w:color="auto"/>
              <w:right w:val="single" w:sz="4" w:space="0" w:color="auto"/>
            </w:tcBorders>
            <w:vAlign w:val="center"/>
          </w:tcPr>
          <w:p w:rsidR="007E0065" w:rsidRDefault="007E0065">
            <w:pPr>
              <w:widowControl/>
              <w:rPr>
                <w:rFonts w:ascii="Times New Roman" w:eastAsia="仿宋" w:hAnsi="Times New Roman"/>
                <w:kern w:val="0"/>
                <w:sz w:val="22"/>
              </w:rPr>
            </w:pPr>
          </w:p>
        </w:tc>
        <w:tc>
          <w:tcPr>
            <w:tcW w:w="946" w:type="pct"/>
            <w:tcBorders>
              <w:top w:val="nil"/>
              <w:left w:val="nil"/>
              <w:bottom w:val="single" w:sz="4" w:space="0" w:color="auto"/>
              <w:right w:val="single" w:sz="4" w:space="0" w:color="auto"/>
            </w:tcBorders>
            <w:vAlign w:val="center"/>
          </w:tcPr>
          <w:p w:rsidR="007E0065" w:rsidRDefault="007E0065">
            <w:pPr>
              <w:widowControl/>
              <w:rPr>
                <w:rFonts w:ascii="Times New Roman" w:eastAsia="仿宋" w:hAnsi="Times New Roman"/>
                <w:kern w:val="0"/>
                <w:sz w:val="22"/>
              </w:rPr>
            </w:pPr>
          </w:p>
        </w:tc>
        <w:tc>
          <w:tcPr>
            <w:tcW w:w="2500" w:type="pct"/>
            <w:tcBorders>
              <w:top w:val="nil"/>
              <w:left w:val="nil"/>
              <w:bottom w:val="single" w:sz="4" w:space="0" w:color="auto"/>
              <w:right w:val="single" w:sz="4" w:space="0" w:color="auto"/>
            </w:tcBorders>
            <w:vAlign w:val="center"/>
          </w:tcPr>
          <w:p w:rsidR="007E0065" w:rsidRDefault="007E0065">
            <w:pPr>
              <w:widowControl/>
              <w:rPr>
                <w:rFonts w:ascii="Times New Roman" w:eastAsia="仿宋" w:hAnsi="Times New Roman"/>
                <w:kern w:val="0"/>
                <w:sz w:val="22"/>
              </w:rPr>
            </w:pPr>
          </w:p>
        </w:tc>
      </w:tr>
      <w:tr w:rsidR="007E0065">
        <w:trPr>
          <w:trHeight w:val="645"/>
        </w:trPr>
        <w:tc>
          <w:tcPr>
            <w:tcW w:w="968" w:type="pct"/>
            <w:tcBorders>
              <w:top w:val="nil"/>
              <w:left w:val="single" w:sz="4" w:space="0" w:color="auto"/>
              <w:bottom w:val="single" w:sz="4" w:space="0" w:color="auto"/>
              <w:right w:val="single" w:sz="4" w:space="0" w:color="auto"/>
            </w:tcBorders>
            <w:vAlign w:val="center"/>
          </w:tcPr>
          <w:p w:rsidR="007E0065" w:rsidRDefault="00C00576">
            <w:pPr>
              <w:widowControl/>
              <w:jc w:val="left"/>
              <w:rPr>
                <w:rFonts w:ascii="Times New Roman" w:eastAsia="仿宋" w:hAnsi="Times New Roman"/>
                <w:kern w:val="0"/>
                <w:sz w:val="22"/>
              </w:rPr>
            </w:pPr>
            <w:r>
              <w:rPr>
                <w:rFonts w:ascii="Times New Roman" w:eastAsia="仿宋" w:hAnsi="Times New Roman"/>
                <w:kern w:val="0"/>
                <w:sz w:val="22"/>
              </w:rPr>
              <w:t>2</w:t>
            </w:r>
            <w:r>
              <w:rPr>
                <w:rFonts w:ascii="Times New Roman" w:eastAsia="仿宋" w:hAnsi="Times New Roman"/>
                <w:kern w:val="0"/>
                <w:sz w:val="22"/>
              </w:rPr>
              <w:t>、车辆（台、辆）</w:t>
            </w:r>
          </w:p>
        </w:tc>
        <w:tc>
          <w:tcPr>
            <w:tcW w:w="584"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c>
          <w:tcPr>
            <w:tcW w:w="946" w:type="pct"/>
            <w:tcBorders>
              <w:top w:val="nil"/>
              <w:left w:val="nil"/>
              <w:bottom w:val="single" w:sz="4" w:space="0" w:color="auto"/>
              <w:right w:val="single" w:sz="4" w:space="0" w:color="auto"/>
            </w:tcBorders>
            <w:vAlign w:val="center"/>
          </w:tcPr>
          <w:p w:rsidR="007E0065" w:rsidRDefault="007E0065">
            <w:pPr>
              <w:widowControl/>
              <w:rPr>
                <w:rFonts w:ascii="Times New Roman" w:eastAsia="仿宋" w:hAnsi="Times New Roman"/>
                <w:kern w:val="0"/>
                <w:sz w:val="22"/>
              </w:rPr>
            </w:pPr>
          </w:p>
        </w:tc>
        <w:tc>
          <w:tcPr>
            <w:tcW w:w="2500"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r>
      <w:tr w:rsidR="007E0065">
        <w:trPr>
          <w:trHeight w:val="645"/>
        </w:trPr>
        <w:tc>
          <w:tcPr>
            <w:tcW w:w="968" w:type="pct"/>
            <w:tcBorders>
              <w:top w:val="nil"/>
              <w:left w:val="single" w:sz="4" w:space="0" w:color="auto"/>
              <w:bottom w:val="single" w:sz="4" w:space="0" w:color="auto"/>
              <w:right w:val="single" w:sz="4" w:space="0" w:color="auto"/>
            </w:tcBorders>
            <w:vAlign w:val="center"/>
          </w:tcPr>
          <w:p w:rsidR="007E0065" w:rsidRDefault="00C00576">
            <w:pPr>
              <w:widowControl/>
              <w:jc w:val="left"/>
              <w:rPr>
                <w:rFonts w:ascii="Times New Roman" w:eastAsia="仿宋" w:hAnsi="Times New Roman"/>
                <w:kern w:val="0"/>
                <w:sz w:val="22"/>
              </w:rPr>
            </w:pPr>
            <w:r>
              <w:rPr>
                <w:rFonts w:ascii="Times New Roman" w:eastAsia="仿宋" w:hAnsi="Times New Roman"/>
                <w:kern w:val="0"/>
                <w:sz w:val="22"/>
              </w:rPr>
              <w:t>3</w:t>
            </w:r>
            <w:r>
              <w:rPr>
                <w:rFonts w:ascii="Times New Roman" w:eastAsia="仿宋" w:hAnsi="Times New Roman"/>
                <w:kern w:val="0"/>
                <w:sz w:val="22"/>
              </w:rPr>
              <w:t>、</w:t>
            </w:r>
            <w:r>
              <w:rPr>
                <w:rFonts w:ascii="Times New Roman" w:eastAsia="仿宋" w:hAnsi="Times New Roman" w:hint="eastAsia"/>
                <w:kern w:val="0"/>
                <w:sz w:val="22"/>
              </w:rPr>
              <w:t>其他设备</w:t>
            </w:r>
          </w:p>
        </w:tc>
        <w:tc>
          <w:tcPr>
            <w:tcW w:w="584" w:type="pct"/>
            <w:tcBorders>
              <w:top w:val="nil"/>
              <w:left w:val="nil"/>
              <w:bottom w:val="single" w:sz="4" w:space="0" w:color="auto"/>
              <w:right w:val="single" w:sz="4" w:space="0" w:color="auto"/>
            </w:tcBorders>
            <w:vAlign w:val="center"/>
          </w:tcPr>
          <w:p w:rsidR="007E0065" w:rsidRDefault="007E0065">
            <w:pPr>
              <w:widowControl/>
              <w:rPr>
                <w:rFonts w:ascii="Times New Roman" w:eastAsia="仿宋" w:hAnsi="Times New Roman"/>
                <w:kern w:val="0"/>
                <w:sz w:val="22"/>
              </w:rPr>
            </w:pPr>
          </w:p>
        </w:tc>
        <w:tc>
          <w:tcPr>
            <w:tcW w:w="946"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c>
          <w:tcPr>
            <w:tcW w:w="2500" w:type="pct"/>
            <w:tcBorders>
              <w:top w:val="nil"/>
              <w:left w:val="nil"/>
              <w:bottom w:val="single" w:sz="4" w:space="0" w:color="auto"/>
              <w:right w:val="single" w:sz="4" w:space="0" w:color="auto"/>
            </w:tcBorders>
            <w:vAlign w:val="center"/>
          </w:tcPr>
          <w:p w:rsidR="007E0065" w:rsidRDefault="007E0065">
            <w:pPr>
              <w:widowControl/>
              <w:jc w:val="center"/>
              <w:rPr>
                <w:rFonts w:ascii="Times New Roman" w:eastAsia="仿宋" w:hAnsi="Times New Roman"/>
                <w:kern w:val="0"/>
                <w:sz w:val="22"/>
              </w:rPr>
            </w:pPr>
          </w:p>
        </w:tc>
      </w:tr>
      <w:tr w:rsidR="007E0065">
        <w:trPr>
          <w:trHeight w:val="645"/>
        </w:trPr>
        <w:tc>
          <w:tcPr>
            <w:tcW w:w="968" w:type="pct"/>
            <w:tcBorders>
              <w:top w:val="nil"/>
              <w:left w:val="single" w:sz="4" w:space="0" w:color="auto"/>
              <w:bottom w:val="nil"/>
              <w:right w:val="single" w:sz="4" w:space="0" w:color="auto"/>
            </w:tcBorders>
            <w:vAlign w:val="center"/>
          </w:tcPr>
          <w:p w:rsidR="007E0065" w:rsidRDefault="00C00576">
            <w:pPr>
              <w:widowControl/>
              <w:jc w:val="left"/>
              <w:rPr>
                <w:rFonts w:ascii="Times New Roman" w:eastAsia="仿宋" w:hAnsi="Times New Roman"/>
                <w:kern w:val="0"/>
                <w:sz w:val="22"/>
              </w:rPr>
            </w:pPr>
            <w:r>
              <w:rPr>
                <w:rFonts w:ascii="Times New Roman" w:eastAsia="仿宋" w:hAnsi="Times New Roman"/>
                <w:kern w:val="0"/>
                <w:sz w:val="22"/>
              </w:rPr>
              <w:t>4</w:t>
            </w:r>
            <w:r>
              <w:rPr>
                <w:rFonts w:ascii="Times New Roman" w:eastAsia="仿宋" w:hAnsi="Times New Roman"/>
                <w:kern w:val="0"/>
                <w:sz w:val="22"/>
              </w:rPr>
              <w:t>、其他固定资产</w:t>
            </w:r>
          </w:p>
        </w:tc>
        <w:tc>
          <w:tcPr>
            <w:tcW w:w="584" w:type="pct"/>
            <w:tcBorders>
              <w:top w:val="nil"/>
              <w:left w:val="nil"/>
              <w:bottom w:val="nil"/>
              <w:right w:val="single" w:sz="4" w:space="0" w:color="auto"/>
            </w:tcBorders>
            <w:vAlign w:val="center"/>
          </w:tcPr>
          <w:p w:rsidR="007E0065" w:rsidRDefault="007E0065">
            <w:pPr>
              <w:widowControl/>
              <w:rPr>
                <w:rFonts w:ascii="Times New Roman" w:eastAsia="仿宋" w:hAnsi="Times New Roman"/>
                <w:kern w:val="0"/>
                <w:sz w:val="22"/>
              </w:rPr>
            </w:pPr>
          </w:p>
        </w:tc>
        <w:tc>
          <w:tcPr>
            <w:tcW w:w="946" w:type="pct"/>
            <w:tcBorders>
              <w:top w:val="nil"/>
              <w:left w:val="nil"/>
              <w:bottom w:val="nil"/>
              <w:right w:val="single" w:sz="4" w:space="0" w:color="auto"/>
            </w:tcBorders>
            <w:vAlign w:val="center"/>
          </w:tcPr>
          <w:p w:rsidR="007E0065" w:rsidRDefault="00C00576">
            <w:pPr>
              <w:widowControl/>
              <w:jc w:val="center"/>
              <w:rPr>
                <w:rFonts w:ascii="Times New Roman" w:eastAsia="仿宋" w:hAnsi="Times New Roman"/>
                <w:kern w:val="0"/>
                <w:sz w:val="22"/>
              </w:rPr>
            </w:pPr>
            <w:r>
              <w:rPr>
                <w:rFonts w:ascii="Times New Roman" w:eastAsia="仿宋" w:hAnsi="Times New Roman" w:hint="eastAsia"/>
                <w:kern w:val="0"/>
                <w:sz w:val="22"/>
              </w:rPr>
              <w:t>95.73</w:t>
            </w:r>
          </w:p>
        </w:tc>
        <w:tc>
          <w:tcPr>
            <w:tcW w:w="2500" w:type="pct"/>
            <w:tcBorders>
              <w:top w:val="nil"/>
              <w:left w:val="nil"/>
              <w:bottom w:val="nil"/>
              <w:right w:val="single" w:sz="4" w:space="0" w:color="auto"/>
            </w:tcBorders>
            <w:vAlign w:val="center"/>
          </w:tcPr>
          <w:p w:rsidR="007E0065" w:rsidRDefault="007E0065">
            <w:pPr>
              <w:widowControl/>
              <w:jc w:val="center"/>
              <w:rPr>
                <w:rFonts w:ascii="Times New Roman" w:eastAsia="仿宋" w:hAnsi="Times New Roman"/>
                <w:kern w:val="0"/>
                <w:sz w:val="22"/>
              </w:rPr>
            </w:pPr>
          </w:p>
        </w:tc>
      </w:tr>
    </w:tbl>
    <w:p w:rsidR="007E0065" w:rsidRDefault="00C00576">
      <w:pPr>
        <w:ind w:firstLine="640"/>
        <w:rPr>
          <w:rFonts w:ascii="Times New Roman" w:eastAsia="仿宋" w:hAnsi="Times New Roman"/>
          <w:color w:val="000000"/>
          <w:sz w:val="32"/>
          <w:szCs w:val="32"/>
        </w:rPr>
      </w:pPr>
      <w:r>
        <w:rPr>
          <w:rFonts w:ascii="Times New Roman" w:eastAsia="仿宋" w:hAnsi="Times New Roman" w:hint="eastAsia"/>
          <w:color w:val="000000"/>
          <w:sz w:val="32"/>
          <w:szCs w:val="32"/>
        </w:rPr>
        <w:t>隆尧县社会保险事业管理局</w:t>
      </w:r>
      <w:r>
        <w:rPr>
          <w:rFonts w:ascii="仿宋_GB2312" w:eastAsia="仿宋_GB2312" w:hAnsi="仿宋_GB2312" w:hint="eastAsia"/>
          <w:sz w:val="32"/>
          <w:szCs w:val="32"/>
        </w:rPr>
        <w:t>上年末固定资产金额为</w:t>
      </w:r>
      <w:r>
        <w:rPr>
          <w:rFonts w:ascii="仿宋_GB2312" w:eastAsia="仿宋_GB2312" w:hAnsi="仿宋_GB2312" w:hint="eastAsia"/>
          <w:sz w:val="32"/>
          <w:szCs w:val="32"/>
        </w:rPr>
        <w:t>95.73</w:t>
      </w:r>
      <w:r>
        <w:rPr>
          <w:rFonts w:ascii="仿宋_GB2312" w:eastAsia="仿宋_GB2312" w:hAnsi="仿宋_GB2312" w:hint="eastAsia"/>
          <w:sz w:val="32"/>
          <w:szCs w:val="32"/>
        </w:rPr>
        <w:t>万元（详见下表），</w:t>
      </w:r>
      <w:r>
        <w:rPr>
          <w:rFonts w:ascii="Times New Roman" w:eastAsia="仿宋" w:hAnsi="Times New Roman"/>
          <w:color w:val="000000"/>
          <w:sz w:val="32"/>
          <w:szCs w:val="32"/>
        </w:rPr>
        <w:t>本年度单位拟购置固定资产</w:t>
      </w:r>
      <w:r>
        <w:rPr>
          <w:rFonts w:ascii="Times New Roman" w:eastAsia="仿宋" w:hAnsi="Times New Roman" w:hint="eastAsia"/>
          <w:color w:val="000000"/>
          <w:sz w:val="32"/>
          <w:szCs w:val="32"/>
        </w:rPr>
        <w:t>总额为</w:t>
      </w:r>
      <w:r>
        <w:rPr>
          <w:rFonts w:ascii="Times New Roman" w:eastAsia="仿宋" w:hAnsi="Times New Roman" w:hint="eastAsia"/>
          <w:color w:val="000000"/>
          <w:sz w:val="32"/>
          <w:szCs w:val="32"/>
        </w:rPr>
        <w:t>2.5</w:t>
      </w:r>
      <w:r>
        <w:rPr>
          <w:rFonts w:ascii="Times New Roman" w:eastAsia="仿宋" w:hAnsi="Times New Roman"/>
          <w:color w:val="000000"/>
          <w:sz w:val="32"/>
          <w:szCs w:val="32"/>
        </w:rPr>
        <w:t>万元，主要为计算机、打印</w:t>
      </w:r>
      <w:r>
        <w:rPr>
          <w:rFonts w:ascii="Times New Roman" w:eastAsia="仿宋" w:hAnsi="Times New Roman" w:hint="eastAsia"/>
          <w:color w:val="000000"/>
          <w:sz w:val="32"/>
          <w:szCs w:val="32"/>
        </w:rPr>
        <w:t>设备</w:t>
      </w:r>
      <w:r>
        <w:rPr>
          <w:rFonts w:ascii="Times New Roman" w:eastAsia="仿宋" w:hAnsi="Times New Roman"/>
          <w:color w:val="000000"/>
          <w:sz w:val="32"/>
          <w:szCs w:val="32"/>
        </w:rPr>
        <w:t>，已列入政府采购预算表</w:t>
      </w:r>
      <w:r>
        <w:rPr>
          <w:rFonts w:ascii="Times New Roman" w:eastAsia="仿宋" w:hAnsi="Times New Roman" w:hint="eastAsia"/>
          <w:color w:val="000000"/>
          <w:sz w:val="32"/>
          <w:szCs w:val="32"/>
        </w:rPr>
        <w:t>，详见政府采购预算表。</w:t>
      </w:r>
    </w:p>
    <w:p w:rsidR="007E0065" w:rsidRDefault="007E0065">
      <w:pPr>
        <w:ind w:firstLine="640"/>
        <w:rPr>
          <w:rFonts w:ascii="Times New Roman" w:eastAsia="仿宋" w:hAnsi="Times New Roman"/>
          <w:color w:val="000000"/>
          <w:sz w:val="32"/>
          <w:szCs w:val="32"/>
        </w:rPr>
      </w:pPr>
    </w:p>
    <w:p w:rsidR="007E0065" w:rsidRDefault="007E0065">
      <w:pPr>
        <w:ind w:firstLine="640"/>
        <w:rPr>
          <w:rFonts w:ascii="Times New Roman" w:eastAsia="仿宋" w:hAnsi="Times New Roman"/>
          <w:color w:val="000000"/>
          <w:sz w:val="32"/>
          <w:szCs w:val="32"/>
        </w:rPr>
      </w:pPr>
    </w:p>
    <w:p w:rsidR="007E0065" w:rsidRDefault="00C00576">
      <w:pPr>
        <w:autoSpaceDE w:val="0"/>
        <w:autoSpaceDN w:val="0"/>
        <w:adjustRightInd w:val="0"/>
        <w:ind w:firstLineChars="200" w:firstLine="643"/>
        <w:jc w:val="left"/>
        <w:rPr>
          <w:rFonts w:ascii="宋体" w:hAnsi="宋体" w:cs="宋体"/>
          <w:b/>
          <w:bCs/>
          <w:sz w:val="32"/>
          <w:szCs w:val="32"/>
        </w:rPr>
      </w:pPr>
      <w:r>
        <w:rPr>
          <w:rFonts w:ascii="宋体" w:hAnsi="宋体" w:cs="宋体" w:hint="eastAsia"/>
          <w:b/>
          <w:bCs/>
          <w:sz w:val="32"/>
          <w:szCs w:val="32"/>
        </w:rPr>
        <w:t>八、名词解释</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1</w:t>
      </w:r>
      <w:r>
        <w:rPr>
          <w:rFonts w:ascii="Times New Roman" w:eastAsia="仿宋" w:hAnsi="Times New Roman" w:hint="eastAsia"/>
          <w:sz w:val="32"/>
          <w:szCs w:val="32"/>
        </w:rPr>
        <w:t>、一般公共预算拨款收入：指省级财政当年拨付的资金。</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2</w:t>
      </w:r>
      <w:r>
        <w:rPr>
          <w:rFonts w:ascii="Times New Roman" w:eastAsia="仿宋" w:hAnsi="Times New Roman" w:hint="eastAsia"/>
          <w:sz w:val="32"/>
          <w:szCs w:val="32"/>
        </w:rPr>
        <w:t>、事业收入：指事业单位开展专业业务活动及辅助活动所取得的收入。</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3</w:t>
      </w:r>
      <w:r>
        <w:rPr>
          <w:rFonts w:ascii="Times New Roman" w:eastAsia="仿宋" w:hAnsi="Times New Roman" w:hint="eastAsia"/>
          <w:sz w:val="32"/>
          <w:szCs w:val="32"/>
        </w:rPr>
        <w:t>、其他收入：指除“一般公共预算拨款收入”、“事业收入”等以外的收入。主要是按规定动用的租房收入、存款利息收入等。</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lastRenderedPageBreak/>
        <w:t>4</w:t>
      </w:r>
      <w:r>
        <w:rPr>
          <w:rFonts w:ascii="Times New Roman" w:eastAsia="仿宋" w:hAnsi="Times New Roman" w:hint="eastAsia"/>
          <w:sz w:val="32"/>
          <w:szCs w:val="32"/>
        </w:rPr>
        <w:t>、基本支出：指为保障机构正常运转、完成日常工作任务而发生的人员支出和公用支出。</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5</w:t>
      </w:r>
      <w:r>
        <w:rPr>
          <w:rFonts w:ascii="Times New Roman" w:eastAsia="仿宋" w:hAnsi="Times New Roman" w:hint="eastAsia"/>
          <w:sz w:val="32"/>
          <w:szCs w:val="32"/>
        </w:rPr>
        <w:t>、项目支出：指在基本支出之外为完成特定行政任务和事业发展目标所发生的支出。</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6</w:t>
      </w:r>
      <w:r>
        <w:rPr>
          <w:rFonts w:ascii="Times New Roman" w:eastAsia="仿宋" w:hAnsi="Times New Roman" w:hint="eastAsia"/>
          <w:sz w:val="32"/>
          <w:szCs w:val="32"/>
        </w:rPr>
        <w:t>、上缴上级支出：指下级单位上缴上级的支出。</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7</w:t>
      </w:r>
      <w:r>
        <w:rPr>
          <w:rFonts w:ascii="Times New Roman" w:eastAsia="仿宋" w:hAnsi="Times New Roman" w:hint="eastAsia"/>
          <w:sz w:val="32"/>
          <w:szCs w:val="32"/>
        </w:rPr>
        <w:t>、“三公”经费：纳入省级财</w:t>
      </w:r>
      <w:r>
        <w:rPr>
          <w:rFonts w:ascii="Times New Roman" w:eastAsia="仿宋" w:hAnsi="Times New Roman" w:hint="eastAsia"/>
          <w:sz w:val="32"/>
          <w:szCs w:val="32"/>
        </w:rPr>
        <w:t>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8</w:t>
      </w:r>
      <w:r>
        <w:rPr>
          <w:rFonts w:ascii="Times New Roman" w:eastAsia="仿宋" w:hAnsi="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9</w:t>
      </w:r>
      <w:r>
        <w:rPr>
          <w:rFonts w:ascii="Times New Roman" w:eastAsia="仿宋" w:hAnsi="Times New Roman" w:hint="eastAsia"/>
          <w:sz w:val="32"/>
          <w:szCs w:val="32"/>
        </w:rPr>
        <w:t>、上年结转：指以前年度尚未完成、结转到本年仍按原规定用途继续使用的资金。</w:t>
      </w:r>
    </w:p>
    <w:p w:rsidR="007E0065" w:rsidRDefault="00C00576">
      <w:pPr>
        <w:ind w:firstLineChars="200" w:firstLine="640"/>
        <w:rPr>
          <w:rFonts w:ascii="Times New Roman" w:eastAsia="仿宋" w:hAnsi="Times New Roman"/>
          <w:sz w:val="32"/>
          <w:szCs w:val="32"/>
        </w:rPr>
      </w:pPr>
      <w:r>
        <w:rPr>
          <w:rFonts w:ascii="Times New Roman" w:eastAsia="仿宋" w:hAnsi="Times New Roman" w:hint="eastAsia"/>
          <w:sz w:val="32"/>
          <w:szCs w:val="32"/>
        </w:rPr>
        <w:t>10</w:t>
      </w:r>
      <w:r>
        <w:rPr>
          <w:rFonts w:ascii="Times New Roman" w:eastAsia="仿宋" w:hAnsi="Times New Roman" w:hint="eastAsia"/>
          <w:sz w:val="32"/>
          <w:szCs w:val="32"/>
        </w:rPr>
        <w:t>、事业单位经营支出：指事业单位在专业业务活动及其辅助活动之外开展非独立核算经营活动发生的支出。</w:t>
      </w:r>
    </w:p>
    <w:p w:rsidR="007E0065" w:rsidRDefault="00C00576">
      <w:pPr>
        <w:ind w:firstLineChars="200" w:firstLine="643"/>
        <w:rPr>
          <w:rFonts w:ascii="宋体" w:hAnsi="宋体" w:cs="宋体"/>
          <w:b/>
          <w:bCs/>
          <w:sz w:val="32"/>
          <w:szCs w:val="32"/>
        </w:rPr>
      </w:pPr>
      <w:r>
        <w:rPr>
          <w:rFonts w:ascii="宋体" w:hAnsi="宋体" w:cs="宋体" w:hint="eastAsia"/>
          <w:b/>
          <w:bCs/>
          <w:sz w:val="32"/>
          <w:szCs w:val="32"/>
        </w:rPr>
        <w:t>九、其他需要说明的事项</w:t>
      </w:r>
    </w:p>
    <w:p w:rsidR="007E0065" w:rsidRDefault="00C00576">
      <w:pPr>
        <w:ind w:firstLineChars="200" w:firstLine="640"/>
        <w:rPr>
          <w:rFonts w:ascii="宋体" w:eastAsia="仿宋" w:hAnsi="宋体" w:cs="宋体"/>
          <w:sz w:val="32"/>
          <w:szCs w:val="32"/>
        </w:rPr>
        <w:sectPr w:rsidR="007E0065">
          <w:footerReference w:type="default" r:id="rId7"/>
          <w:pgSz w:w="11906" w:h="16838"/>
          <w:pgMar w:top="1531" w:right="1134" w:bottom="1474" w:left="1134" w:header="851" w:footer="992" w:gutter="0"/>
          <w:pgNumType w:start="1"/>
          <w:cols w:space="720"/>
          <w:docGrid w:type="lines" w:linePitch="312"/>
        </w:sectPr>
      </w:pPr>
      <w:r>
        <w:rPr>
          <w:rFonts w:ascii="Times New Roman" w:eastAsia="仿宋" w:hAnsi="Times New Roman" w:hint="eastAsia"/>
          <w:sz w:val="32"/>
          <w:szCs w:val="32"/>
        </w:rPr>
        <w:t>我部门无其他需要说明的事项</w:t>
      </w:r>
      <w:r>
        <w:rPr>
          <w:rFonts w:ascii="Times New Roman" w:eastAsia="仿宋" w:hAnsi="Times New Roman" w:hint="eastAsia"/>
          <w:sz w:val="32"/>
          <w:szCs w:val="32"/>
        </w:rPr>
        <w:t>。</w:t>
      </w:r>
      <w:bookmarkStart w:id="4" w:name="_GoBack"/>
      <w:bookmarkEnd w:id="4"/>
    </w:p>
    <w:p w:rsidR="007E0065" w:rsidRDefault="007E0065"/>
    <w:sectPr w:rsidR="007E0065" w:rsidSect="007E006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00576" w:rsidRDefault="00C00576" w:rsidP="007E0065">
      <w:r>
        <w:separator/>
      </w:r>
    </w:p>
  </w:endnote>
  <w:endnote w:type="continuationSeparator" w:id="0">
    <w:p w:rsidR="00C00576" w:rsidRDefault="00C00576" w:rsidP="007E00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_GBK">
    <w:altName w:val="微软雅黑"/>
    <w:charset w:val="00"/>
    <w:family w:val="auto"/>
    <w:pitch w:val="default"/>
    <w:sig w:usb0="00000000" w:usb1="00000000" w:usb2="00000000" w:usb3="00000000" w:csb0="00040001" w:csb1="00000000"/>
  </w:font>
  <w:font w:name="方正楷体_GBK">
    <w:altName w:val="微软雅黑"/>
    <w:charset w:val="00"/>
    <w:family w:val="auto"/>
    <w:pitch w:val="default"/>
    <w:sig w:usb0="00000000" w:usb1="00000000" w:usb2="00000000" w:usb3="00000000" w:csb0="00040001" w:csb1="00000000"/>
  </w:font>
  <w:font w:name="仿宋">
    <w:altName w:val="微软雅黑"/>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0000000" w:usb2="00000010" w:usb3="00000000" w:csb0="00040000" w:csb1="00000000"/>
  </w:font>
  <w:font w:name="仿宋_GB2312">
    <w:altName w:val="微软雅黑"/>
    <w:charset w:val="86"/>
    <w:family w:val="auto"/>
    <w:pitch w:val="default"/>
    <w:sig w:usb0="00000000" w:usb1="080E0000" w:usb2="00000000" w:usb3="00000000" w:csb0="00040000" w:csb1="00000000"/>
  </w:font>
  <w:font w:name="方正仿宋_GBK">
    <w:altName w:val="微软雅黑"/>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065" w:rsidRDefault="007E0065">
    <w:pPr>
      <w:pStyle w:val="a3"/>
      <w:framePr w:wrap="around" w:vAnchor="text" w:hAnchor="margin" w:xAlign="outside" w:y="1"/>
    </w:pPr>
  </w:p>
  <w:p w:rsidR="007E0065" w:rsidRDefault="007E0065">
    <w:pPr>
      <w:pStyle w:val="a3"/>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00576" w:rsidRDefault="00C00576" w:rsidP="007E0065">
      <w:r>
        <w:separator/>
      </w:r>
    </w:p>
  </w:footnote>
  <w:footnote w:type="continuationSeparator" w:id="0">
    <w:p w:rsidR="00C00576" w:rsidRDefault="00C00576" w:rsidP="007E00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E0065"/>
    <w:rsid w:val="000B7B59"/>
    <w:rsid w:val="00165514"/>
    <w:rsid w:val="00376DD7"/>
    <w:rsid w:val="00515469"/>
    <w:rsid w:val="007E0065"/>
    <w:rsid w:val="00C00576"/>
    <w:rsid w:val="03022DB4"/>
    <w:rsid w:val="050D4C69"/>
    <w:rsid w:val="0AA36415"/>
    <w:rsid w:val="0CBD17FE"/>
    <w:rsid w:val="0CE652DB"/>
    <w:rsid w:val="0DCE7AA7"/>
    <w:rsid w:val="12630324"/>
    <w:rsid w:val="12A577D6"/>
    <w:rsid w:val="14291A55"/>
    <w:rsid w:val="15A15B04"/>
    <w:rsid w:val="177D4F0E"/>
    <w:rsid w:val="19284472"/>
    <w:rsid w:val="1B6C0A59"/>
    <w:rsid w:val="1EE95C04"/>
    <w:rsid w:val="1FA964A7"/>
    <w:rsid w:val="240B6EE8"/>
    <w:rsid w:val="25EC77F8"/>
    <w:rsid w:val="2DBA2C90"/>
    <w:rsid w:val="2E92512E"/>
    <w:rsid w:val="2ED2786D"/>
    <w:rsid w:val="31314D80"/>
    <w:rsid w:val="33404BB6"/>
    <w:rsid w:val="3EDF20D9"/>
    <w:rsid w:val="40C541EF"/>
    <w:rsid w:val="41427891"/>
    <w:rsid w:val="43121C01"/>
    <w:rsid w:val="46883EE6"/>
    <w:rsid w:val="58DF5DC8"/>
    <w:rsid w:val="59103F56"/>
    <w:rsid w:val="5C8A0FE0"/>
    <w:rsid w:val="617552D7"/>
    <w:rsid w:val="648E0CC6"/>
    <w:rsid w:val="6BAB5731"/>
    <w:rsid w:val="6BF170CC"/>
    <w:rsid w:val="6C5D5CFF"/>
    <w:rsid w:val="6D2070DB"/>
    <w:rsid w:val="704B162F"/>
    <w:rsid w:val="721535E8"/>
    <w:rsid w:val="74BF66BF"/>
    <w:rsid w:val="75803323"/>
    <w:rsid w:val="7ACF29D0"/>
    <w:rsid w:val="7AE92CFD"/>
    <w:rsid w:val="7CB111FD"/>
    <w:rsid w:val="7CB714DF"/>
    <w:rsid w:val="7F4860A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page number"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E0065"/>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7E0065"/>
    <w:pPr>
      <w:tabs>
        <w:tab w:val="center" w:pos="4153"/>
        <w:tab w:val="right" w:pos="8306"/>
      </w:tabs>
      <w:snapToGrid w:val="0"/>
      <w:jc w:val="left"/>
    </w:pPr>
    <w:rPr>
      <w:sz w:val="18"/>
    </w:rPr>
  </w:style>
  <w:style w:type="paragraph" w:styleId="a4">
    <w:name w:val="header"/>
    <w:basedOn w:val="a"/>
    <w:rsid w:val="007E0065"/>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5">
    <w:name w:val="page number"/>
    <w:basedOn w:val="a0"/>
    <w:qFormat/>
    <w:rsid w:val="007E00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13</Pages>
  <Words>813</Words>
  <Characters>4640</Characters>
  <Application>Microsoft Office Word</Application>
  <DocSecurity>0</DocSecurity>
  <Lines>38</Lines>
  <Paragraphs>10</Paragraphs>
  <ScaleCrop>false</ScaleCrop>
  <Company/>
  <LinksUpToDate>false</LinksUpToDate>
  <CharactersWithSpaces>5443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cp:revision>
  <dcterms:created xsi:type="dcterms:W3CDTF">2014-10-29T12:08:00Z</dcterms:created>
  <dcterms:modified xsi:type="dcterms:W3CDTF">2021-05-21T02:08:00Z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