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Rule="auto" w:line="240"/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/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Rule="auto" w:line="240"/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/>
      </w:r>
      <w:bookmarkStart w:id="0" w:name="_GoBack"/>
      <w:bookmarkEnd w:id="0"/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Rule="auto" w:line="240"/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/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附件：</w:t>
      </w:r>
    </w:p>
    <w:p>
      <w:pPr>
        <w:pStyle w:val="2"/>
        <w:keepLines w:val="0"/>
        <w:widowControl/>
        <w:suppressLineNumbers w:val="0"/>
        <w:jc w:val="center"/>
        <w:spacing w:before="0" w:beforeAutospacing="0" w:after="0" w:afterAutospacing="0" w:line="560" w:lineRule="exact"/>
        <w:rPr>
          <w:szCs w:val="36"/>
          <w:b w:val="1"/>
          <w:i w:val="0"/>
          <w:color w:val="333333"/>
          <w:sz w:val="36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b w:val="1"/>
          <w:i w:val="0"/>
          <w:color w:val="333333"/>
          <w:sz w:val="36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/>
      </w:r>
    </w:p>
    <w:p>
      <w:pPr>
        <w:pStyle w:val="2"/>
        <w:keepLines w:val="0"/>
        <w:widowControl/>
        <w:suppressLineNumbers w:val="0"/>
        <w:jc w:val="center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szCs w:val="36"/>
          <w:b w:val="1"/>
          <w:i w:val="0"/>
          <w:color w:val="333333"/>
          <w:sz w:val="36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隆尧县残联政府信息公开工作年度报告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t/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一、总体情况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t>2020年公开信息14条，2021年因疫情原因还未开展其他工作信息。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24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二、主动公开政府信息情况</w:t>
      </w:r>
    </w:p>
    <w:tbl>
      <w:tblPr>
        <w:tblStyle w:val="4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rPr>
          <w:trHeight w:val="495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第二十条第（一）项</w:t>
            </w:r>
          </w:p>
        </w:tc>
      </w:tr>
      <w:tr>
        <w:trPr>
          <w:trHeight w:val="882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本年新</w:t>
            </w: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br/>
            </w: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/>
                <w:caps w:val="0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本年新</w:t>
            </w: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br/>
            </w: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/>
                <w:caps w:val="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对外公开总数量</w:t>
            </w:r>
          </w:p>
        </w:tc>
      </w:tr>
      <w:tr>
        <w:trPr>
          <w:trHeight w:val="523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</w:tr>
      <w:tr>
        <w:trPr>
          <w:trHeight w:val="471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 xml:space="preserve">　  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</w:tr>
      <w:tr>
        <w:trPr>
          <w:trHeight w:val="480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第二十条第（五）项</w:t>
            </w:r>
          </w:p>
        </w:tc>
      </w:tr>
      <w:tr>
        <w:trPr>
          <w:trHeight w:val="634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处理决定数量</w:t>
            </w:r>
          </w:p>
        </w:tc>
      </w:tr>
      <w:tr>
        <w:trPr>
          <w:trHeight w:val="528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</w:tr>
      <w:tr>
        <w:trPr>
          <w:trHeight w:val="550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</w:t>
            </w:r>
          </w:p>
        </w:tc>
      </w:tr>
      <w:tr>
        <w:trPr>
          <w:trHeight w:val="406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第二十条第（六）项</w:t>
            </w:r>
          </w:p>
        </w:tc>
      </w:tr>
      <w:tr>
        <w:trPr>
          <w:trHeight w:val="634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处理决定数量</w:t>
            </w:r>
          </w:p>
        </w:tc>
      </w:tr>
      <w:tr>
        <w:trPr>
          <w:trHeight w:val="430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</w:tr>
      <w:tr>
        <w:trPr>
          <w:trHeight w:val="409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</w:tr>
      <w:tr>
        <w:trPr>
          <w:trHeight w:val="474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第二十条第（八）项</w:t>
            </w:r>
          </w:p>
        </w:tc>
      </w:tr>
      <w:tr>
        <w:trPr>
          <w:trHeight w:val="270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本年增/减</w:t>
            </w:r>
          </w:p>
        </w:tc>
      </w:tr>
      <w:tr>
        <w:trPr>
          <w:trHeight w:val="551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 0</w:t>
            </w:r>
          </w:p>
        </w:tc>
      </w:tr>
      <w:tr>
        <w:trPr>
          <w:trHeight w:val="476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第二十条第（九）项</w:t>
            </w:r>
          </w:p>
        </w:tc>
      </w:tr>
      <w:tr>
        <w:trPr>
          <w:trHeight w:val="585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采购总金额</w:t>
            </w:r>
          </w:p>
        </w:tc>
      </w:tr>
      <w:tr>
        <w:trPr>
          <w:trHeight w:val="539" w:hRule="atLeast"/>
          <w:jc w:val="center"/>
        </w:trP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  <w:r>
              <w:rPr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t>0</w:t>
            </w:r>
            <w:r>
              <w:rPr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t/>
            </w:r>
          </w:p>
        </w:tc>
      </w:tr>
    </w:tbl>
    <w:p>
      <w:pPr>
        <w:pStyle w:val="2"/>
        <w:keepLines w:val="0"/>
        <w:widowControl/>
        <w:suppressLineNumbers w:val="0"/>
        <w:jc w:val="both"/>
        <w:spacing w:before="0" w:beforeAutospacing="0" w:after="240" w:afterAutospacing="0" w:line="560" w:lineRule="exact"/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/>
      </w:r>
    </w:p>
    <w:p>
      <w:pPr>
        <w:pStyle w:val="2"/>
        <w:keepLines w:val="0"/>
        <w:widowControl/>
        <w:suppressLineNumbers w:val="0"/>
        <w:jc w:val="both"/>
        <w:spacing w:before="0" w:beforeAutospacing="0" w:after="24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三、收到和处理政府信息公开申请情况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申请人情况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总计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trHeight w:val="669" w:hRule="atLeast"/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/>
            </w:r>
          </w:p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楷体" w:cs="楷体" w:eastAsia="楷体" w:hAnsi="楷体" w:hint="eastAsia"/>
                <w:caps w:val="0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left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  <w:r>
              <w:rPr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t>0</w:t>
            </w:r>
            <w:r>
              <w:rPr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t/>
            </w:r>
          </w:p>
        </w:tc>
      </w:tr>
    </w:tbl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四、政府信息公开行政复议、行政诉讼情况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t/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行政诉讼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复议后起诉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总计</w:t>
            </w:r>
          </w:p>
        </w:tc>
      </w:tr>
      <w:tr>
        <w:trPr>
          <w:jc w:val="center"/>
        </w:trP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0 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Calibri" w:cs="Calibri" w:eastAsia="宋体" w:hAnsi="Calibri" w:hint="default"/>
                <w:caps w:val="0"/>
              </w:rPr>
              <w:t> 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color w:val="00000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jc w:val="center"/>
              <w:spacing w:before="0" w:beforeAutospacing="0" w:after="180" w:afterAutospacing="0" w:line="560" w:lineRule="exact"/>
              <w:rPr>
                <w:b w:val="0"/>
                <w:i w:val="0"/>
                <w:sz w:val="20"/>
                <w:spacing w:val="0"/>
                <w:w w:val="100"/>
                <w:caps w:val="0"/>
              </w:rPr>
              <w:pBdr>
                <w:left val="none" color="auto" space="0" sz="0"/>
                <w:right val="none" color="auto" space="0" sz="0"/>
                <w:top val="none" color="auto" space="0" sz="0"/>
                <w:bottom val="none" color="auto" space="0" sz="0"/>
                <w:ind left="0" leftChars="" right="0" rightChars="" hanging="" hangingChars="" firstLine="" firstLineChars=""/>
              </w:pBdr>
              <w:snapToGrid/>
              <w:ind w:left="0" w:right="0"/>
              <w:textAlignment w:val="baseline"/>
            </w:pPr>
            <w:r>
              <w:rPr>
                <w:szCs w:val="20"/>
                <w:kern w:val="0"/>
                <w:lang w:val="en-US" w:eastAsia="zh-CN" w:bidi="ar"/>
                <w:b w:val="0"/>
                <w:i w:val="0"/>
                <w:sz w:val="20"/>
                <w:spacing w:val="0"/>
                <w:w w:val="100"/>
                <w:rFonts w:ascii="宋体" w:cs="宋体" w:eastAsia="宋体" w:hAnsi="宋体" w:hint="eastAsia"/>
                <w:caps w:val="0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jc w:val="both"/>
              <w:spacing w:before="0" w:beforeAutospacing="0" w:after="0" w:afterAutospacing="0" w:line="560" w:lineRule="exact"/>
              <w:rPr>
                <w:szCs w:val="24"/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snapToGrid/>
              <w:textAlignment w:val="baseline"/>
            </w:pPr>
            <w:r>
              <w:rPr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t>0</w:t>
            </w:r>
            <w:r>
              <w:rPr>
                <w:b w:val="0"/>
                <w:i w:val="0"/>
                <w:sz w:val="24"/>
                <w:spacing w:val="0"/>
                <w:w w:val="100"/>
                <w:rFonts w:ascii="宋体" w:hint="eastAsia"/>
                <w:caps w:val="0"/>
              </w:rPr>
              <w:t/>
            </w:r>
          </w:p>
        </w:tc>
      </w:tr>
    </w:tbl>
    <w:p>
      <w:pPr>
        <w:keepLines w:val="0"/>
        <w:widowControl/>
        <w:suppressLineNumbers w:val="0"/>
        <w:jc w:val="center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t/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五、存在的主要问题及改进情况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t>一是政务公开未能保证时效性，二是对政务公开公开工作重要性的认识还不够；三是主动公开力度还需进一步增强，未能主动公开应公开的信息；四是宣传力度不够大。在以后的政务公开公开工作中，我们将会结合实际，积累工作经验，认真学习《政务公开条例》以及相关法律法规和政策文件，将政务公开工作质量提高到新的层次，充分保障公民、法人、组织获取政务公开的权利，提高我单位工作透明度，促进依法行政，充分发挥政务公开对人民群众生产、生活和经济社会活动的服务作用。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1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六、其他需要报告的事项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60" w:lineRule="exact"/>
        <w:rPr>
          <w:szCs w:val="24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eastAsia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420" firstLineChars=""/>
        </w:pBdr>
        <w:snapToGrid/>
        <w:ind w:left="0" w:right="0" w:firstLine="420"/>
        <w:textAlignment w:val="baseline"/>
        <w:shd w:fill="FFFFFF" w:color="auto" w:val="clear"/>
      </w:pPr>
      <w:r>
        <w:rPr>
          <w:szCs w:val="24"/>
          <w:b w:val="0"/>
          <w:i w:val="0"/>
          <w:color w:val="333333"/>
          <w:sz w:val="24"/>
          <w:spacing w:val="0"/>
          <w:w w:val="100"/>
          <w:shd w:fill="FFFFFF" w:color="auto" w:val="clear"/>
          <w:rFonts w:ascii="宋体" w:cs="宋体" w:eastAsia="宋体" w:hAnsi="宋体" w:hint="eastAsia"/>
          <w:caps w:val="0"/>
        </w:rPr>
        <w:t>（文字描述）</w:t>
      </w:r>
    </w:p>
    <w:p>
      <w:pPr>
        <w:pStyle w:val="2"/>
        <w:keepLines w:val="0"/>
        <w:widowControl/>
        <w:suppressLineNumbers w:val="0"/>
        <w:jc w:val="both"/>
        <w:spacing w:before="0" w:beforeAutospacing="0" w:after="0" w:afterAutospacing="0" w:line="540" w:lineRule="exact"/>
        <w:rPr>
          <w:szCs w:val="24"/>
          <w:lang w:val="en-US" w:eastAsia="zh-CN"/>
          <w:b w:val="0"/>
          <w:i w:val="0"/>
          <w:color w:val="333333"/>
          <w:sz w:val="24"/>
          <w:spacing w:val="0"/>
          <w:w w:val="100"/>
          <w:rFonts w:ascii="宋体" w:cs="宋体" w:eastAsia="宋体" w:hAnsi="宋体" w:hint="default"/>
          <w:caps w:val="0"/>
        </w:rPr>
        <w:pBdr>
          <w:left val="none" color="auto" space="0" sz="0"/>
          <w:right val="none" color="auto" space="0" sz="0"/>
          <w:top val="none" color="auto" space="0" sz="0"/>
          <w:bottom val="none" color="auto" space="0" sz="0"/>
          <w:ind left="0" leftChars="" right="0" rightChars="" hanging="" hangingChars="" firstLine="0" firstLineChars=""/>
        </w:pBdr>
        <w:snapToGrid/>
        <w:ind w:left="0" w:right="0" w:firstLine="0"/>
        <w:textAlignment w:val="baseline"/>
        <w:shd w:fill="FFFFFF" w:color="auto" w:val="clear"/>
      </w:pPr>
      <w:r>
        <w:rPr>
          <w:b w:val="0"/>
          <w:i w:val="0"/>
          <w:color w:val="333333"/>
          <w:sz w:val="24"/>
          <w:spacing w:val="0"/>
          <w:w w:val="100"/>
          <w:rFonts w:ascii="宋体" w:cs="宋体" w:eastAsia="宋体" w:hAnsi="宋体" w:hint="default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b w:val="0"/>
          <w:i w:val="0"/>
          <w:sz w:val="20"/>
          <w:spacing w:val="0"/>
          <w:w w:val="100"/>
          <w:caps w:val="0"/>
        </w:rPr>
        <w:snapToGrid/>
        <w:textAlignment w:val="baseline"/>
      </w:pPr>
      <w:r>
        <w:rPr>
          <w:b w:val="0"/>
          <w:i w:val="0"/>
          <w:sz w:val="20"/>
          <w:spacing w:val="0"/>
          <w:w w:val="100"/>
          <w:rFonts w:ascii="Calibri" w:cs="Times New Roman" w:eastAsia="宋体" w:hAnsi="Calibri"/>
          <w:caps w:val="0"/>
        </w:rPr>
        <w:t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578C3"/>
    <w:rsid w:val="15C5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2021-01-08T11:25:00Z</dcterms:created>
  <dc:creator>Administrator</dc:creator>
  <cp:lastModifiedBy>Administrator</cp:lastModifiedBy>
  <dcterms:modified xsi:type="dcterms:W3CDTF">2021-01-08T11:25:43Z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

<file path=tbak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附件：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政府信息公开工作年度报告格式模板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（文字描述）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tbl>
      <w:tblPr>
        <w:tblStyle w:val="4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（文字描述）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（文字描述）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default" w:ascii="宋体" w:hAnsi="宋体" w:eastAsia="宋体" w:cs="宋体"/>
          <w:i w:val="0"/>
          <w:caps w:val="0"/>
          <w:color w:val="333333"/>
          <w:spacing w:val="0"/>
          <w:sz w:val="24"/>
          <w:szCs w:val="24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treport/opRecord.xml>p_5(0);p_8(0);tbl_10(0,0);
</file>