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/>
        <w:ind w:left="226" w:right="0"/>
        <w:jc w:val="center"/>
        <w:rPr>
          <w:rFonts w:hint="default" w:ascii="微锟斤拷锟脚猴拷" w:hAnsi="微锟斤拷锟脚猴拷" w:eastAsia="微锟斤拷锟脚猴拷" w:cs="微锟斤拷锟脚猴拷"/>
          <w:color w:val="333333"/>
          <w:sz w:val="17"/>
          <w:szCs w:val="17"/>
        </w:rPr>
      </w:pPr>
      <w:r>
        <w:rPr>
          <w:rFonts w:hint="eastAsia" w:ascii="方正小标宋简体" w:hAnsi="方正小标宋简体" w:eastAsia="方正小标宋简体" w:cs="方正小标宋简体"/>
          <w:color w:val="333333"/>
          <w:kern w:val="0"/>
          <w:sz w:val="25"/>
          <w:szCs w:val="25"/>
          <w:shd w:val="clear" w:fill="FFFFFF"/>
          <w:lang w:val="en-US" w:eastAsia="zh-CN" w:bidi="ar"/>
        </w:rPr>
        <w:t>隆尧县应急管理局2020年政府信息公开工作年度报告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本报告根据《中华人民共和国政府信息公开条例》（国务院令第492号）的规定，由</w:t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隆尧县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应急管理局办公室编制。报告总结了20</w:t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20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年度</w:t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隆尧县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应急管理局在履行安全生产监管、行政执法职责过程中，面向社会公众发布安全生产信息的情况。全文包括信息公开工作总体情况、主动公开信息情况、依申请公开信息办理情况、存在问题及整改情况和</w:t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其他需要报告的事项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等五部分。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br w:type="textWrapping"/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　　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本报告所列统计数据的期限自20</w:t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20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年1月1日起，至20</w:t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20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年12月31日止。如对本报告有任何疑问，请与</w:t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隆尧县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应急管理办公室联系（地址：</w:t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隆尧县康庄路302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号；邮编：</w:t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055350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；电话：0319-</w:t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6661896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）。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br w:type="textWrapping"/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　　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一、总体情况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20</w:t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20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年，</w:t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县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应急管理局认真贯彻落实国家、省市</w:t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县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关于应急管理工作的系列决策部署，大力推进重大政策法规、规范性文件和与公民利益相关的一般性文件公开，大力推进生产安全事故信息、应急处置信息、事故调查报告、安全警示信息、安全检查信息及行政审批事项等重点工作公开。进一步加大政策解读力度，及时准确回应社会舆论中有关安全生产工作的热点、重点、疑点问题，为维护安全监管监察系统政府公信力，保障人民群众知情权、参与权、表达权、监督权，扩大安全生产的群众参与发挥了重要作用。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br w:type="textWrapping"/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　　县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应急管理局发布应急管理信息主要有</w:t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县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应急管理局政府网站等途径，同时通过</w:t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县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级报纸、报刊和电视台等其他方式，发布安全生产相关信息。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br w:type="textWrapping"/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　　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20</w:t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20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年，在</w:t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县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委、</w:t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县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政府的正确领导下，在各</w:t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乡镇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政府和</w:t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县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安委会有关成员单位的共同努力下，</w:t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县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安委办紧紧围绕安全监管工作，及时捕捉安全发展新亮点、新思路、新举措，报送了大量针对性和时效性的安全生产政务信息。一年来，</w:t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我局在县政府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信息公开平台</w:t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发布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信息</w:t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150余</w:t>
      </w:r>
      <w:bookmarkStart w:id="0" w:name="_GoBack"/>
      <w:bookmarkEnd w:id="0"/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篇。全</w:t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县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各级各部门着力加强应急管理政务信息工作，为各级领导了解情况、制定决策、指导工作起到了积极的参谋助手作用，营造了有利于加强安全生产、促进安全发展的良好氛围。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br w:type="textWrapping"/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二、主动公开政府信息情况</w:t>
      </w:r>
    </w:p>
    <w:tbl>
      <w:tblPr>
        <w:tblStyle w:val="4"/>
        <w:tblW w:w="8140" w:type="dxa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13"/>
        <w:gridCol w:w="1875"/>
        <w:gridCol w:w="6"/>
        <w:gridCol w:w="1265"/>
        <w:gridCol w:w="1881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本年新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本年新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对外公开总数量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处理决定数量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处理决定数量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52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本年增/减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第二十条第（九）项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采购总金额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三、收到和处理政府信息公开申请情况</w:t>
      </w:r>
    </w:p>
    <w:tbl>
      <w:tblPr>
        <w:tblStyle w:val="4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6"/>
        <w:gridCol w:w="854"/>
        <w:gridCol w:w="2086"/>
        <w:gridCol w:w="813"/>
        <w:gridCol w:w="755"/>
        <w:gridCol w:w="755"/>
        <w:gridCol w:w="813"/>
        <w:gridCol w:w="973"/>
        <w:gridCol w:w="711"/>
        <w:gridCol w:w="695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51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13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400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1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商业企业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科研机构</w:t>
            </w:r>
          </w:p>
        </w:tc>
        <w:tc>
          <w:tcPr>
            <w:tcW w:w="81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97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</w:tblPrEx>
        <w:trPr>
          <w:jc w:val="center"/>
        </w:trPr>
        <w:tc>
          <w:tcPr>
            <w:tcW w:w="6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9" w:hRule="atLeast"/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auto"/>
          <w:spacing w:val="0"/>
          <w:sz w:val="24"/>
          <w:szCs w:val="24"/>
          <w:shd w:val="clear" w:color="auto" w:fill="FFFFFF"/>
        </w:rPr>
        <w:t>四、政府信息公开行政复议、行政诉讼情况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4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五、存在的主要问题及改进情况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20</w:t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20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年，信息公开工作尚存在一些问题，</w:t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我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局主要采取如下整改措施：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br w:type="textWrapping"/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　　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（一）着力解决局网</w:t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络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维护乏力，解决使用不稳定、不方便等问题。完善信息公开发布程序，增强了群众获取信息的便利性。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br w:type="textWrapping"/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　　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（二）着力解决部分重点领域信息公开不到位问题。更新办</w:t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事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指南，做到定期公开行政许可事项办理结果。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br w:type="textWrapping"/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  <w:t>六、其他需要报告的事项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  <w:lang w:val="en-US" w:eastAsia="zh-CN"/>
        </w:rPr>
      </w:pPr>
      <w:r>
        <w:rPr>
          <w:rFonts w:hint="eastAsia" w:ascii="宋体" w:hAnsi="宋体" w:cs="宋体"/>
          <w:i w:val="0"/>
          <w:caps w:val="0"/>
          <w:color w:val="333333"/>
          <w:spacing w:val="0"/>
          <w:sz w:val="24"/>
          <w:szCs w:val="24"/>
          <w:shd w:val="clear" w:color="auto" w:fill="FFFFFF"/>
          <w:lang w:eastAsia="zh-CN"/>
        </w:rPr>
        <w:t>　　无。</w:t>
      </w:r>
    </w:p>
    <w:p/>
    <w:p/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/>
        <w:ind w:left="226" w:right="0"/>
        <w:jc w:val="right"/>
        <w:rPr>
          <w:rFonts w:hint="default" w:ascii="微锟斤拷锟脚猴拷" w:hAnsi="微锟斤拷锟脚猴拷" w:eastAsia="微锟斤拷锟脚猴拷" w:cs="微锟斤拷锟脚猴拷"/>
          <w:color w:val="333333"/>
          <w:sz w:val="17"/>
          <w:szCs w:val="17"/>
        </w:rPr>
      </w:pPr>
      <w:r>
        <w:rPr>
          <w:rFonts w:hint="eastAsia"/>
          <w:lang w:eastAsia="zh-CN"/>
        </w:rPr>
        <w:t>　　　　　　　　　　　　　　　　　　　　　　　　　　　　　　　</w:t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隆尧县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应急管理局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br w:type="textWrapping"/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202</w:t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1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年1月2</w:t>
      </w:r>
      <w:r>
        <w:rPr>
          <w:rFonts w:hint="eastAsia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2</w:t>
      </w:r>
      <w:r>
        <w:rPr>
          <w:rFonts w:hint="default" w:ascii="微锟斤拷锟脚猴拷" w:hAnsi="微锟斤拷锟脚猴拷" w:eastAsia="微锟斤拷锟脚猴拷" w:cs="微锟斤拷锟脚猴拷"/>
          <w:color w:val="333333"/>
          <w:kern w:val="0"/>
          <w:sz w:val="17"/>
          <w:szCs w:val="17"/>
          <w:shd w:val="clear" w:fill="FFFFFF"/>
          <w:lang w:val="en-US" w:eastAsia="zh-CN" w:bidi="ar"/>
        </w:rPr>
        <w:t>日</w:t>
      </w:r>
    </w:p>
    <w:p>
      <w:pPr>
        <w:rPr>
          <w:rFonts w:hint="eastAsia" w:eastAsia="宋体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锟斤拷锟脚猴拷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C578C3"/>
    <w:rsid w:val="15C578C3"/>
    <w:rsid w:val="16243C66"/>
    <w:rsid w:val="163A5391"/>
    <w:rsid w:val="16D41DE1"/>
    <w:rsid w:val="184F0762"/>
    <w:rsid w:val="1A5C738F"/>
    <w:rsid w:val="2E247F23"/>
    <w:rsid w:val="2E433479"/>
    <w:rsid w:val="35955871"/>
    <w:rsid w:val="38E1181A"/>
    <w:rsid w:val="3D644C6A"/>
    <w:rsid w:val="63C8294E"/>
    <w:rsid w:val="67F4718A"/>
    <w:rsid w:val="75E920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unhideWhenUsed/>
    <w:qFormat/>
    <w:uiPriority w:val="99"/>
    <w:pPr>
      <w:widowControl w:val="0"/>
      <w:spacing w:before="100" w:beforeAutospacing="1" w:after="100" w:afterAutospacing="1"/>
      <w:ind w:left="0" w:right="0"/>
      <w:jc w:val="left"/>
    </w:pPr>
    <w:rPr>
      <w:rFonts w:ascii="Calibri" w:hAnsi="Calibri" w:eastAsia="宋体" w:cs="Times New Roman"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179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2021-01-08T11:25:00Z</dcterms:created>
  <dc:creator>Administrator</dc:creator>
  <cp:lastModifiedBy>Administrator</cp:lastModifiedBy>
  <dcterms:modified xsi:type="dcterms:W3CDTF">2021-01-22T05:54:57Z</dcterms:modified>
  <cp:revision>1</cp:revision>
  <dc:title>附件：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