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573F" w:rsidRDefault="0019767F">
      <w:pPr>
        <w:spacing w:line="6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隆尧县住房和城乡建设局</w:t>
      </w:r>
    </w:p>
    <w:p w:rsidR="00C4573F" w:rsidRDefault="0019767F">
      <w:pPr>
        <w:spacing w:line="6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整体支出绩效报告</w:t>
      </w:r>
    </w:p>
    <w:p w:rsidR="00C4573F" w:rsidRDefault="00C4573F">
      <w:pPr>
        <w:spacing w:line="660" w:lineRule="exact"/>
        <w:jc w:val="center"/>
        <w:rPr>
          <w:rFonts w:ascii="方正小标宋简体" w:eastAsia="方正小标宋简体" w:hAnsi="方正小标宋简体" w:cs="方正小标宋简体"/>
          <w:sz w:val="44"/>
          <w:szCs w:val="44"/>
        </w:rPr>
      </w:pPr>
    </w:p>
    <w:p w:rsidR="00C4573F" w:rsidRDefault="0019767F">
      <w:pPr>
        <w:spacing w:line="56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隆尧县住房和城乡建设局为正科级行政单位，主要职责：</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一</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贯彻执行国家、省、市住房城乡建设工作的方针、政策和法律、法规。拟订住房城乡建设方面的地方性法规、政府规章草案；拟订全县住房城乡建设行业发展规</w:t>
      </w:r>
      <w:bookmarkStart w:id="0" w:name="_GoBack"/>
      <w:bookmarkEnd w:id="0"/>
      <w:r>
        <w:rPr>
          <w:rFonts w:ascii="仿宋_GB2312" w:eastAsia="仿宋_GB2312" w:hAnsi="仿宋_GB2312" w:cs="仿宋_GB2312" w:hint="eastAsia"/>
          <w:sz w:val="30"/>
          <w:szCs w:val="30"/>
        </w:rPr>
        <w:t>划并组织实施；研究提出住房城乡建设重大问题的政策建议；负责住房城乡建设行业安全生产监管</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二</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负责城镇低收入家庭住房保障。拟订城镇住房保障相关政策并指导实施；会同有关部门做好中央和省、市、县城镇保障性安居工程资金安排并监督实施；组织编制、实施城镇住房保障发展规划和年度计划。</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三</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负责推进住房制度改革。拟订适合县情的住房政策，指导住房建设，推动住房制度改革；拟订住房建设发展规划并组织实施。</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四</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负责推行工程建设标准。组织实施工程建设实施阶段的国家和省标准及国家和省统一的行业标准；参与编制工程建设地方标准和工程</w:t>
      </w:r>
      <w:r>
        <w:rPr>
          <w:rFonts w:ascii="仿宋_GB2312" w:eastAsia="仿宋_GB2312" w:hAnsi="仿宋_GB2312" w:cs="仿宋_GB2312" w:hint="eastAsia"/>
          <w:sz w:val="30"/>
          <w:szCs w:val="30"/>
        </w:rPr>
        <w:t>量计量规则；监督实施公共服务设施（不合通信设施）建设标准；指导工程建设标准和工程量计量规则的实施；收集、发布工程材料、人工、机械设备使用等市场价格信息。</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五</w:t>
      </w:r>
      <w:r>
        <w:rPr>
          <w:rFonts w:ascii="仿宋_GB2312" w:eastAsia="仿宋_GB2312" w:hAnsi="仿宋_GB2312" w:cs="仿宋_GB2312" w:hint="eastAsia"/>
          <w:sz w:val="30"/>
          <w:szCs w:val="30"/>
        </w:rPr>
        <w:t xml:space="preserve">) </w:t>
      </w:r>
      <w:r>
        <w:rPr>
          <w:rFonts w:ascii="仿宋_GB2312" w:eastAsia="仿宋_GB2312" w:hAnsi="仿宋_GB2312" w:cs="仿宋_GB2312" w:hint="eastAsia"/>
          <w:sz w:val="30"/>
          <w:szCs w:val="30"/>
        </w:rPr>
        <w:t>负责房地产市场的监督管理。会同有关部门拟订房地产市场调控政策并监督执行；拟订房地产业的行业发展规划、产业政策，制定房地产开发、房屋交易、房屋租赁、房地产估价与经纪管理、物业管理的规章制度并监督实施；指导国有土地上房屋征收与补偿工作。负责拟订城市棚户区改造规划、年度计划，制定城市棚户区改造政策并贯彻实施；完成县政府交</w:t>
      </w:r>
      <w:r>
        <w:rPr>
          <w:rFonts w:ascii="仿宋_GB2312" w:eastAsia="仿宋_GB2312" w:hAnsi="仿宋_GB2312" w:cs="仿宋_GB2312" w:hint="eastAsia"/>
          <w:sz w:val="30"/>
          <w:szCs w:val="30"/>
        </w:rPr>
        <w:lastRenderedPageBreak/>
        <w:t>办的“城中村”改造相关工作。</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六</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负</w:t>
      </w:r>
      <w:r>
        <w:rPr>
          <w:rFonts w:ascii="仿宋_GB2312" w:eastAsia="仿宋_GB2312" w:hAnsi="仿宋_GB2312" w:cs="仿宋_GB2312" w:hint="eastAsia"/>
          <w:sz w:val="30"/>
          <w:szCs w:val="30"/>
        </w:rPr>
        <w:t>责建筑市场的监督管理。负责国家规定必须招标的房屋建筑和市政基础设施工程招标投标活动的监督工作；拟订勘察设计、施工、建设监理的地方性法规、政府规章草案，拟订工程建设、建筑业、勘察设计的行业发展战略、中长期发展规划、改革方案、产业政策、规章制度并监督执行；制定规范建筑市场各方主体行为的规章制度并监督执行；组织协调建筑企业参与国际工程承包、建筑劳务合作。</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七</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指导城市建设工作。研究拟订城市建设政策、规章制度并指导实施；编制全县住房和城乡建设行业发展规划并组织实施；指导住房和城乡建设行业相关专业规则编制和实施；负责</w:t>
      </w:r>
      <w:r>
        <w:rPr>
          <w:rFonts w:ascii="仿宋_GB2312" w:eastAsia="仿宋_GB2312" w:hAnsi="仿宋_GB2312" w:cs="仿宋_GB2312" w:hint="eastAsia"/>
          <w:sz w:val="30"/>
          <w:szCs w:val="30"/>
        </w:rPr>
        <w:t>协助县政府统筹指导县政府投资的市政公用设施项目建设；组织实施县政府安排的城区道路、排水等市政基地设施新建工作；公同有关部门负责历史文化名镇名村的保护和监督管理工作。</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八</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指导村镇建设。拟订村镇建设政策并指导实施，指导乡村建筑风貌管控</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建设方面</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；指导农村住房建设和安全及危房改造；负责指导全县建制镇生活污水处理工作；指导重点镇和特色小城镇建设。</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九</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负责建筑工程质量安全监管。拟订建筑工程质量、施工安全和峻工验收备案的政策、规章制度并监督执行；组织或参与工程质量、安全事故的调查处理；拟订建筑业、工程勘察设计咨询</w:t>
      </w:r>
      <w:r>
        <w:rPr>
          <w:rFonts w:ascii="仿宋_GB2312" w:eastAsia="仿宋_GB2312" w:hAnsi="仿宋_GB2312" w:cs="仿宋_GB2312" w:hint="eastAsia"/>
          <w:sz w:val="30"/>
          <w:szCs w:val="30"/>
        </w:rPr>
        <w:t>业的技术政策并指导实施。负责建设工程消防设计审查工作。</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十</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负责推进建筑节能减排。会同有关部门拟订建筑节能的政策、规划并指导实施；制定住房城乡建设的科技发展规划和政策；组织实施重大建筑节能项目；指导和推动建筑节能减排、绿色建筑发展和住房城乡建设行业信息化。</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十一</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负责住建行政执法工作。负责落实住房城</w:t>
      </w:r>
      <w:r>
        <w:rPr>
          <w:rFonts w:ascii="仿宋_GB2312" w:eastAsia="仿宋_GB2312" w:hAnsi="仿宋_GB2312" w:cs="仿宋_GB2312" w:hint="eastAsia"/>
          <w:sz w:val="30"/>
          <w:szCs w:val="30"/>
        </w:rPr>
        <w:lastRenderedPageBreak/>
        <w:t>乡建设系统行政执法的政策法规；开展住房城乡建设系统执法；查处住房城乡建设领域违法案件以及依法应由县住房和城乡建设局实施行政处罚的案件。</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十二</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开展住房城乡建设方面的对外交流与合作。</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十三</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完成县委、县政府交办的其</w:t>
      </w:r>
      <w:r>
        <w:rPr>
          <w:rFonts w:ascii="仿宋_GB2312" w:eastAsia="仿宋_GB2312" w:hAnsi="仿宋_GB2312" w:cs="仿宋_GB2312" w:hint="eastAsia"/>
          <w:sz w:val="30"/>
          <w:szCs w:val="30"/>
        </w:rPr>
        <w:t>他任务。单位有财政开支人员</w:t>
      </w:r>
      <w:r>
        <w:rPr>
          <w:rFonts w:ascii="仿宋_GB2312" w:eastAsia="仿宋_GB2312" w:hAnsi="仿宋_GB2312" w:cs="仿宋_GB2312" w:hint="eastAsia"/>
          <w:sz w:val="30"/>
          <w:szCs w:val="30"/>
        </w:rPr>
        <w:t>21</w:t>
      </w:r>
      <w:r>
        <w:rPr>
          <w:rFonts w:ascii="仿宋_GB2312" w:eastAsia="仿宋_GB2312" w:hAnsi="仿宋_GB2312" w:cs="仿宋_GB2312" w:hint="eastAsia"/>
          <w:sz w:val="30"/>
          <w:szCs w:val="30"/>
        </w:rPr>
        <w:t>人，自收自支人员</w:t>
      </w:r>
      <w:r>
        <w:rPr>
          <w:rFonts w:ascii="仿宋_GB2312" w:eastAsia="仿宋_GB2312" w:hAnsi="仿宋_GB2312" w:cs="仿宋_GB2312" w:hint="eastAsia"/>
          <w:sz w:val="30"/>
          <w:szCs w:val="30"/>
        </w:rPr>
        <w:t>65</w:t>
      </w:r>
      <w:r>
        <w:rPr>
          <w:rFonts w:ascii="仿宋_GB2312" w:eastAsia="仿宋_GB2312" w:hAnsi="仿宋_GB2312" w:cs="仿宋_GB2312" w:hint="eastAsia"/>
          <w:sz w:val="30"/>
          <w:szCs w:val="30"/>
        </w:rPr>
        <w:t>个，公岗人员</w:t>
      </w:r>
      <w:r>
        <w:rPr>
          <w:rFonts w:ascii="仿宋_GB2312" w:eastAsia="仿宋_GB2312" w:hAnsi="仿宋_GB2312" w:cs="仿宋_GB2312" w:hint="eastAsia"/>
          <w:sz w:val="30"/>
          <w:szCs w:val="30"/>
        </w:rPr>
        <w:t>1</w:t>
      </w:r>
      <w:r>
        <w:rPr>
          <w:rFonts w:ascii="仿宋_GB2312" w:eastAsia="仿宋_GB2312" w:hAnsi="仿宋_GB2312" w:cs="仿宋_GB2312" w:hint="eastAsia"/>
          <w:sz w:val="30"/>
          <w:szCs w:val="30"/>
        </w:rPr>
        <w:t>人，资产总额</w:t>
      </w:r>
      <w:r>
        <w:rPr>
          <w:rFonts w:ascii="仿宋_GB2312" w:eastAsia="仿宋_GB2312" w:hAnsi="仿宋_GB2312" w:cs="仿宋_GB2312" w:hint="eastAsia"/>
          <w:sz w:val="30"/>
          <w:szCs w:val="30"/>
        </w:rPr>
        <w:t>206.0003</w:t>
      </w:r>
      <w:r>
        <w:rPr>
          <w:rFonts w:ascii="仿宋_GB2312" w:eastAsia="仿宋_GB2312" w:hAnsi="仿宋_GB2312" w:cs="仿宋_GB2312" w:hint="eastAsia"/>
          <w:sz w:val="30"/>
          <w:szCs w:val="30"/>
        </w:rPr>
        <w:t>万元，在县委、县政府的坚强领导下，我局认真贯彻落实党的十九大和习近平总书记系列重要讲话精神，围绕我县“</w:t>
      </w:r>
      <w:r>
        <w:rPr>
          <w:rFonts w:ascii="仿宋_GB2312" w:eastAsia="仿宋_GB2312" w:hAnsi="仿宋_GB2312" w:cs="仿宋_GB2312" w:hint="eastAsia"/>
          <w:sz w:val="30"/>
          <w:szCs w:val="30"/>
        </w:rPr>
        <w:t>11446</w:t>
      </w:r>
      <w:r>
        <w:rPr>
          <w:rFonts w:ascii="仿宋_GB2312" w:eastAsia="仿宋_GB2312" w:hAnsi="仿宋_GB2312" w:cs="仿宋_GB2312" w:hint="eastAsia"/>
          <w:sz w:val="30"/>
          <w:szCs w:val="30"/>
        </w:rPr>
        <w:t>”发展战</w:t>
      </w:r>
      <w:r>
        <w:rPr>
          <w:rFonts w:ascii="仿宋_GB2312" w:eastAsia="仿宋_GB2312" w:hAnsi="仿宋_GB2312" w:cs="仿宋_GB2312" w:hint="eastAsia"/>
          <w:sz w:val="30"/>
          <w:szCs w:val="30"/>
        </w:rPr>
        <w:t>略和“</w:t>
      </w:r>
      <w:r>
        <w:rPr>
          <w:rFonts w:ascii="仿宋_GB2312" w:eastAsia="仿宋_GB2312" w:hAnsi="仿宋_GB2312" w:cs="仿宋_GB2312" w:hint="eastAsia"/>
          <w:sz w:val="30"/>
          <w:szCs w:val="30"/>
        </w:rPr>
        <w:t>135</w:t>
      </w:r>
      <w:r>
        <w:rPr>
          <w:rFonts w:ascii="仿宋_GB2312" w:eastAsia="仿宋_GB2312" w:hAnsi="仿宋_GB2312" w:cs="仿宋_GB2312" w:hint="eastAsia"/>
          <w:sz w:val="30"/>
          <w:szCs w:val="30"/>
        </w:rPr>
        <w:t>”发展布局，坚持以科学发展观为统领，以党风廉政建设责任制工作为政治保障，认真做好保障性安居工程、建筑市场监管、建筑业管理、房地产市场管理、县城建设等各项工作，推进我县经济和社会事业全面发展。</w:t>
      </w:r>
      <w:r>
        <w:rPr>
          <w:rFonts w:ascii="仿宋_GB2312" w:eastAsia="仿宋_GB2312" w:hAnsi="仿宋_GB2312" w:cs="仿宋_GB2312" w:hint="eastAsia"/>
          <w:sz w:val="30"/>
          <w:szCs w:val="30"/>
        </w:rPr>
        <w:t>2019</w:t>
      </w:r>
      <w:r>
        <w:rPr>
          <w:rFonts w:ascii="仿宋_GB2312" w:eastAsia="仿宋_GB2312" w:hAnsi="仿宋_GB2312" w:cs="仿宋_GB2312" w:hint="eastAsia"/>
          <w:sz w:val="30"/>
          <w:szCs w:val="30"/>
        </w:rPr>
        <w:t>年预算收入</w:t>
      </w:r>
      <w:r>
        <w:rPr>
          <w:rFonts w:ascii="仿宋_GB2312" w:eastAsia="仿宋_GB2312" w:hAnsi="仿宋_GB2312" w:cs="仿宋_GB2312" w:hint="eastAsia"/>
          <w:sz w:val="30"/>
          <w:szCs w:val="30"/>
        </w:rPr>
        <w:t>9873.732673</w:t>
      </w:r>
      <w:r>
        <w:rPr>
          <w:rFonts w:ascii="仿宋_GB2312" w:eastAsia="仿宋_GB2312" w:hAnsi="仿宋_GB2312" w:cs="仿宋_GB2312" w:hint="eastAsia"/>
          <w:sz w:val="30"/>
          <w:szCs w:val="30"/>
        </w:rPr>
        <w:t>万元，其中：一般公共预算收入</w:t>
      </w:r>
      <w:r>
        <w:rPr>
          <w:rFonts w:ascii="仿宋_GB2312" w:eastAsia="仿宋_GB2312" w:hAnsi="仿宋_GB2312" w:cs="仿宋_GB2312" w:hint="eastAsia"/>
          <w:sz w:val="30"/>
          <w:szCs w:val="30"/>
        </w:rPr>
        <w:t>8956.706919</w:t>
      </w:r>
      <w:r>
        <w:rPr>
          <w:rFonts w:ascii="仿宋_GB2312" w:eastAsia="仿宋_GB2312" w:hAnsi="仿宋_GB2312" w:cs="仿宋_GB2312" w:hint="eastAsia"/>
          <w:sz w:val="30"/>
          <w:szCs w:val="30"/>
        </w:rPr>
        <w:t>万元，基</w:t>
      </w:r>
      <w:r>
        <w:rPr>
          <w:rFonts w:ascii="仿宋_GB2312" w:eastAsia="仿宋_GB2312" w:hAnsi="仿宋_GB2312" w:cs="仿宋_GB2312" w:hint="eastAsia"/>
          <w:sz w:val="30"/>
          <w:szCs w:val="30"/>
        </w:rPr>
        <w:t>金预算收入</w:t>
      </w:r>
      <w:r>
        <w:rPr>
          <w:rFonts w:ascii="仿宋_GB2312" w:eastAsia="仿宋_GB2312" w:hAnsi="仿宋_GB2312" w:cs="仿宋_GB2312" w:hint="eastAsia"/>
          <w:sz w:val="30"/>
          <w:szCs w:val="30"/>
        </w:rPr>
        <w:t>917.025754</w:t>
      </w:r>
      <w:r>
        <w:rPr>
          <w:rFonts w:ascii="仿宋_GB2312" w:eastAsia="仿宋_GB2312" w:hAnsi="仿宋_GB2312" w:cs="仿宋_GB2312" w:hint="eastAsia"/>
          <w:sz w:val="30"/>
          <w:szCs w:val="30"/>
        </w:rPr>
        <w:t>万元，因上年结转，我局</w:t>
      </w:r>
      <w:r>
        <w:rPr>
          <w:rFonts w:ascii="仿宋_GB2312" w:eastAsia="仿宋_GB2312" w:hAnsi="仿宋_GB2312" w:cs="仿宋_GB2312" w:hint="eastAsia"/>
          <w:sz w:val="30"/>
          <w:szCs w:val="30"/>
        </w:rPr>
        <w:t>2019</w:t>
      </w:r>
      <w:r>
        <w:rPr>
          <w:rFonts w:ascii="仿宋_GB2312" w:eastAsia="仿宋_GB2312" w:hAnsi="仿宋_GB2312" w:cs="仿宋_GB2312" w:hint="eastAsia"/>
          <w:sz w:val="30"/>
          <w:szCs w:val="30"/>
        </w:rPr>
        <w:t>年实际支出</w:t>
      </w:r>
      <w:r>
        <w:rPr>
          <w:rFonts w:ascii="仿宋_GB2312" w:eastAsia="仿宋_GB2312" w:hAnsi="仿宋_GB2312" w:cs="仿宋_GB2312" w:hint="eastAsia"/>
          <w:sz w:val="30"/>
          <w:szCs w:val="30"/>
        </w:rPr>
        <w:t>11674.006188</w:t>
      </w:r>
      <w:r>
        <w:rPr>
          <w:rFonts w:ascii="仿宋_GB2312" w:eastAsia="仿宋_GB2312" w:hAnsi="仿宋_GB2312" w:cs="仿宋_GB2312" w:hint="eastAsia"/>
          <w:sz w:val="30"/>
          <w:szCs w:val="30"/>
        </w:rPr>
        <w:t>万元。</w:t>
      </w:r>
    </w:p>
    <w:p w:rsidR="00C4573F" w:rsidRDefault="0019767F">
      <w:pPr>
        <w:spacing w:line="56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我局严格按照预算绩效管理工作要点要求，进一步完善预算绩效管理制度，全面加强绩效目标管理，提升绩效评价质量，加强绩效评价结果应用，强化绩效运行监控管理，夯实预算绩效管理工作基础，推进预算绩效管理工作落到实处，使财政资金发挥最大效益。提高经济效益和生态环境效益，提高服务群众社会满意度。</w:t>
      </w:r>
    </w:p>
    <w:p w:rsidR="00C4573F" w:rsidRDefault="0019767F">
      <w:pPr>
        <w:spacing w:line="56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在绩效评价的实施过程中，我局成立了绩效自评小组，对照绩效活动评价的共性指标，从工作活动绩效目标完成情况，工作活动产出、效果、设</w:t>
      </w:r>
      <w:r>
        <w:rPr>
          <w:rFonts w:ascii="仿宋_GB2312" w:eastAsia="仿宋_GB2312" w:hAnsi="仿宋_GB2312" w:cs="仿宋_GB2312" w:hint="eastAsia"/>
          <w:sz w:val="30"/>
          <w:szCs w:val="30"/>
        </w:rPr>
        <w:t>置、管理等多方面进行打分，最后得出绩效评价结论。</w:t>
      </w:r>
    </w:p>
    <w:p w:rsidR="0019767F" w:rsidRDefault="0019767F" w:rsidP="0019767F">
      <w:pPr>
        <w:spacing w:line="560" w:lineRule="exact"/>
        <w:ind w:firstLineChars="200" w:firstLine="600"/>
        <w:rPr>
          <w:rFonts w:ascii="仿宋_GB2312" w:eastAsia="仿宋_GB2312" w:hAnsi="仿宋_GB2312" w:cs="仿宋_GB2312" w:hint="eastAsia"/>
          <w:sz w:val="30"/>
          <w:szCs w:val="30"/>
        </w:rPr>
      </w:pPr>
      <w:r>
        <w:rPr>
          <w:rFonts w:ascii="仿宋_GB2312" w:eastAsia="仿宋_GB2312" w:hAnsi="仿宋_GB2312" w:cs="仿宋_GB2312" w:hint="eastAsia"/>
          <w:sz w:val="30"/>
          <w:szCs w:val="30"/>
        </w:rPr>
        <w:lastRenderedPageBreak/>
        <w:t>我局整体各项绩效目标完成良好，在预算调整率上有差距，主要是</w:t>
      </w:r>
      <w:r>
        <w:rPr>
          <w:rFonts w:ascii="仿宋_GB2312" w:eastAsia="仿宋_GB2312" w:hAnsi="仿宋_GB2312" w:cs="仿宋_GB2312" w:hint="eastAsia"/>
          <w:sz w:val="30"/>
          <w:szCs w:val="30"/>
        </w:rPr>
        <w:t>2019</w:t>
      </w:r>
      <w:r>
        <w:rPr>
          <w:rFonts w:ascii="仿宋_GB2312" w:eastAsia="仿宋_GB2312" w:hAnsi="仿宋_GB2312" w:cs="仿宋_GB2312" w:hint="eastAsia"/>
          <w:sz w:val="30"/>
          <w:szCs w:val="30"/>
        </w:rPr>
        <w:t>年</w:t>
      </w:r>
      <w:r>
        <w:rPr>
          <w:rFonts w:ascii="仿宋_GB2312" w:eastAsia="仿宋_GB2312" w:hAnsi="仿宋_GB2312" w:cs="仿宋_GB2312" w:hint="eastAsia"/>
          <w:sz w:val="30"/>
          <w:szCs w:val="30"/>
        </w:rPr>
        <w:t>5</w:t>
      </w:r>
      <w:r>
        <w:rPr>
          <w:rFonts w:ascii="仿宋_GB2312" w:eastAsia="仿宋_GB2312" w:hAnsi="仿宋_GB2312" w:cs="仿宋_GB2312" w:hint="eastAsia"/>
          <w:sz w:val="30"/>
          <w:szCs w:val="30"/>
        </w:rPr>
        <w:t>月我局污水处理厂划出园区管委会，气代媒项目上级资金较多，年初没有列入预算，今后我局将进一步把绩效预算做精做细，严格实施绩效目标管理，完成后及时作绩效评价，确保财政资金发挥最大效益。</w:t>
      </w:r>
    </w:p>
    <w:p w:rsidR="0019767F" w:rsidRDefault="0019767F" w:rsidP="00885C1D">
      <w:pPr>
        <w:spacing w:line="560" w:lineRule="exact"/>
        <w:ind w:firstLineChars="1350" w:firstLine="4050"/>
        <w:rPr>
          <w:rFonts w:ascii="仿宋_GB2312" w:eastAsia="仿宋_GB2312" w:hAnsi="仿宋_GB2312" w:cs="仿宋_GB2312" w:hint="eastAsia"/>
          <w:sz w:val="30"/>
          <w:szCs w:val="30"/>
        </w:rPr>
      </w:pPr>
    </w:p>
    <w:p w:rsidR="0019767F" w:rsidRDefault="0019767F" w:rsidP="00885C1D">
      <w:pPr>
        <w:spacing w:line="560" w:lineRule="exact"/>
        <w:ind w:firstLineChars="1350" w:firstLine="4050"/>
        <w:rPr>
          <w:rFonts w:ascii="仿宋_GB2312" w:eastAsia="仿宋_GB2312" w:hAnsi="仿宋_GB2312" w:cs="仿宋_GB2312" w:hint="eastAsia"/>
          <w:sz w:val="30"/>
          <w:szCs w:val="30"/>
        </w:rPr>
      </w:pPr>
    </w:p>
    <w:p w:rsidR="0019767F" w:rsidRDefault="0019767F" w:rsidP="00885C1D">
      <w:pPr>
        <w:spacing w:line="560" w:lineRule="exact"/>
        <w:ind w:firstLineChars="1350" w:firstLine="4050"/>
        <w:rPr>
          <w:rFonts w:ascii="仿宋_GB2312" w:eastAsia="仿宋_GB2312" w:hAnsi="仿宋_GB2312" w:cs="仿宋_GB2312" w:hint="eastAsia"/>
          <w:sz w:val="30"/>
          <w:szCs w:val="30"/>
        </w:rPr>
      </w:pPr>
    </w:p>
    <w:p w:rsidR="0019767F" w:rsidRDefault="0019767F" w:rsidP="00885C1D">
      <w:pPr>
        <w:spacing w:line="560" w:lineRule="exact"/>
        <w:ind w:firstLineChars="1350" w:firstLine="4050"/>
        <w:rPr>
          <w:rFonts w:ascii="仿宋_GB2312" w:eastAsia="仿宋_GB2312" w:hAnsi="仿宋_GB2312" w:cs="仿宋_GB2312" w:hint="eastAsia"/>
          <w:sz w:val="30"/>
          <w:szCs w:val="30"/>
        </w:rPr>
      </w:pPr>
    </w:p>
    <w:p w:rsidR="0019767F" w:rsidRDefault="0019767F" w:rsidP="00885C1D">
      <w:pPr>
        <w:spacing w:line="560" w:lineRule="exact"/>
        <w:ind w:firstLineChars="1350" w:firstLine="4050"/>
        <w:rPr>
          <w:rFonts w:ascii="仿宋_GB2312" w:eastAsia="仿宋_GB2312" w:hAnsi="仿宋_GB2312" w:cs="仿宋_GB2312" w:hint="eastAsia"/>
          <w:sz w:val="30"/>
          <w:szCs w:val="30"/>
        </w:rPr>
      </w:pPr>
    </w:p>
    <w:p w:rsidR="00885C1D" w:rsidRDefault="00885C1D" w:rsidP="0019767F">
      <w:pPr>
        <w:spacing w:line="560" w:lineRule="exact"/>
        <w:ind w:firstLineChars="1450" w:firstLine="4350"/>
        <w:rPr>
          <w:rFonts w:ascii="仿宋_GB2312" w:eastAsia="仿宋_GB2312" w:hAnsi="仿宋_GB2312" w:cs="仿宋_GB2312" w:hint="eastAsia"/>
          <w:sz w:val="30"/>
          <w:szCs w:val="30"/>
        </w:rPr>
      </w:pPr>
      <w:r>
        <w:rPr>
          <w:rFonts w:ascii="仿宋_GB2312" w:eastAsia="仿宋_GB2312" w:hAnsi="仿宋_GB2312" w:cs="仿宋_GB2312" w:hint="eastAsia"/>
          <w:sz w:val="30"/>
          <w:szCs w:val="30"/>
        </w:rPr>
        <w:t>隆尧县住房和城乡建设局</w:t>
      </w:r>
    </w:p>
    <w:p w:rsidR="00885C1D" w:rsidRDefault="00885C1D" w:rsidP="0019767F">
      <w:pPr>
        <w:spacing w:line="560" w:lineRule="exact"/>
        <w:ind w:firstLineChars="1600" w:firstLine="4800"/>
        <w:rPr>
          <w:rFonts w:ascii="仿宋_GB2312" w:eastAsia="仿宋_GB2312" w:hAnsi="仿宋_GB2312" w:cs="仿宋_GB2312"/>
          <w:sz w:val="30"/>
          <w:szCs w:val="30"/>
        </w:rPr>
      </w:pPr>
      <w:r>
        <w:rPr>
          <w:rFonts w:ascii="仿宋_GB2312" w:eastAsia="仿宋_GB2312" w:hAnsi="仿宋_GB2312" w:cs="仿宋_GB2312" w:hint="eastAsia"/>
          <w:sz w:val="30"/>
          <w:szCs w:val="30"/>
        </w:rPr>
        <w:t>2020年5月25日</w:t>
      </w:r>
    </w:p>
    <w:sectPr w:rsidR="00885C1D" w:rsidSect="00C4573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5C1D" w:rsidRDefault="00885C1D" w:rsidP="00885C1D">
      <w:r>
        <w:separator/>
      </w:r>
    </w:p>
  </w:endnote>
  <w:endnote w:type="continuationSeparator" w:id="0">
    <w:p w:rsidR="00885C1D" w:rsidRDefault="00885C1D" w:rsidP="00885C1D">
      <w:r>
        <w:continuationSeparator/>
      </w:r>
    </w:p>
  </w:endnote>
</w:endnotes>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00002FF" w:usb1="4000ACFF" w:usb2="00000001" w:usb3="00000000" w:csb0="0000019F" w:csb1="00000000"/>
  </w:font>
  <w:font w:name="宋体">
    <w:altName w:val="宋体"/>
    <w:panose1 w:val="02010600030101010101"/>
    <w:charset w:val="86"/>
    <w:family w:val="auto"/>
    <w:pitch w:val="variable"/>
    <w:sig w:usb0="00000003" w:usb1="288F0000" w:usb2="00000016" w:usb3="00000000" w:csb0="00040001" w:csb1="00000000"/>
  </w:font>
  <w:font w:name="Times New Roman">
    <w:altName w:val="Times New Roman"/>
    <w:panose1 w:val="02020603050405020304"/>
    <w:charset w:val="00"/>
    <w:family w:val="roman"/>
    <w:pitch w:val="variable"/>
    <w:sig w:usb0="E0002AFF" w:usb1="C0007841" w:usb2="00000009" w:usb3="00000000" w:csb0="000001FF" w:csb1="00000000"/>
  </w:font>
  <w:font w:name="方正小标宋简体">
    <w:altName w:val="黑体"/>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5C1D" w:rsidRDefault="00885C1D" w:rsidP="00885C1D">
      <w:r>
        <w:separator/>
      </w:r>
    </w:p>
  </w:footnote>
  <w:footnote w:type="continuationSeparator" w:id="0">
    <w:p w:rsidR="00885C1D" w:rsidRDefault="00885C1D" w:rsidP="00885C1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4573F"/>
    <w:rsid w:val="0019767F"/>
    <w:rsid w:val="00885C1D"/>
    <w:rsid w:val="00C4573F"/>
    <w:rsid w:val="2C490108"/>
    <w:rsid w:val="4DE21F45"/>
    <w:rsid w:val="72BB00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4573F"/>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885C1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885C1D"/>
    <w:rPr>
      <w:rFonts w:asciiTheme="minorHAnsi" w:eastAsiaTheme="minorEastAsia" w:hAnsiTheme="minorHAnsi" w:cstheme="minorBidi"/>
      <w:kern w:val="2"/>
      <w:sz w:val="18"/>
      <w:szCs w:val="18"/>
    </w:rPr>
  </w:style>
  <w:style w:type="paragraph" w:styleId="a4">
    <w:name w:val="footer"/>
    <w:basedOn w:val="a"/>
    <w:link w:val="Char0"/>
    <w:rsid w:val="00885C1D"/>
    <w:pPr>
      <w:tabs>
        <w:tab w:val="center" w:pos="4153"/>
        <w:tab w:val="right" w:pos="8306"/>
      </w:tabs>
      <w:snapToGrid w:val="0"/>
      <w:jc w:val="left"/>
    </w:pPr>
    <w:rPr>
      <w:sz w:val="18"/>
      <w:szCs w:val="18"/>
    </w:rPr>
  </w:style>
  <w:style w:type="character" w:customStyle="1" w:styleId="Char0">
    <w:name w:val="页脚 Char"/>
    <w:basedOn w:val="a0"/>
    <w:link w:val="a4"/>
    <w:rsid w:val="00885C1D"/>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2007</Words>
  <Characters>84</Characters>
  <Application>Microsoft Office Word</Application>
  <DocSecurity>0</DocSecurity>
  <Lines>1</Lines>
  <Paragraphs>4</Paragraphs>
  <ScaleCrop>false</ScaleCrop>
  <Company/>
  <LinksUpToDate>false</LinksUpToDate>
  <CharactersWithSpaces>2087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Administrator</cp:lastModifiedBy>
  <cp:revision>3</cp:revision>
  <cp:lastPrinted>2020-06-20T09:00:00Z</cp:lastPrinted>
  <dcterms:created xsi:type="dcterms:W3CDTF">2020-06-20T08:08:00Z</dcterms:created>
  <dcterms:modified xsi:type="dcterms:W3CDTF">2020-06-20T09:01:00Z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