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中共隆尧县委宣传部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部门整体支出绩效评价</w:t>
      </w:r>
    </w:p>
    <w:p>
      <w:pPr>
        <w:ind w:firstLine="640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一、部门职责及机构设置情况</w:t>
      </w:r>
      <w:bookmarkStart w:id="1" w:name="_GoBack"/>
      <w:bookmarkEnd w:id="1"/>
    </w:p>
    <w:p>
      <w:pPr>
        <w:autoSpaceDE w:val="0"/>
        <w:autoSpaceDN w:val="0"/>
        <w:adjustRightInd w:val="0"/>
        <w:spacing w:line="560" w:lineRule="exact"/>
        <w:ind w:firstLine="643" w:firstLineChars="200"/>
        <w:rPr>
          <w:rFonts w:ascii="仿宋" w:hAnsi="仿宋" w:eastAsia="仿宋"/>
          <w:color w:val="000000"/>
          <w:sz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部门职责：</w:t>
      </w:r>
      <w:r>
        <w:rPr>
          <w:rFonts w:hint="eastAsia" w:ascii="仿宋" w:hAnsi="仿宋" w:eastAsia="仿宋"/>
          <w:color w:val="000000"/>
          <w:sz w:val="32"/>
        </w:rPr>
        <w:t>县委宣传部是县委主管意识形态方面工作的综合职能部门</w:t>
      </w:r>
      <w:r>
        <w:rPr>
          <w:rFonts w:ascii="仿宋" w:hAnsi="仿宋" w:eastAsia="仿宋"/>
          <w:color w:val="000000"/>
          <w:sz w:val="32"/>
        </w:rPr>
        <w:t>；</w:t>
      </w:r>
      <w:r>
        <w:rPr>
          <w:rFonts w:hint="eastAsia" w:ascii="仿宋" w:hAnsi="仿宋" w:eastAsia="仿宋"/>
          <w:color w:val="000000"/>
          <w:sz w:val="32"/>
        </w:rPr>
        <w:t>主要职责是</w:t>
      </w:r>
      <w:r>
        <w:rPr>
          <w:rFonts w:ascii="仿宋" w:hAnsi="仿宋" w:eastAsia="仿宋"/>
          <w:color w:val="000000"/>
          <w:sz w:val="32"/>
        </w:rPr>
        <w:t>：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一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负责指导全县理论研究、理论学习、理论宣传工作。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二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负责引导社会舆论，指导、协调新闻出版等部门工作。对县广播电视局实施政治方向和方针、政策指导。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三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负责从宏观上指导全县精神产品生产和文化市场的管理。对县文化局工作实施政治方向和方针、政策的指导和协调。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四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负责组织协调我县对外宣传工作。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五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负责对全县党员进行理论教育、路线方针政策教育、形势教育的计划、安排、辅导和教材的编审。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六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负责规划、部署全县思想政治工作和群众性精神文明建设活动</w:t>
      </w:r>
      <w:r>
        <w:rPr>
          <w:rFonts w:ascii="仿宋" w:hAnsi="仿宋" w:eastAsia="仿宋"/>
          <w:color w:val="000000"/>
          <w:sz w:val="32"/>
        </w:rPr>
        <w:t>；</w:t>
      </w:r>
      <w:r>
        <w:rPr>
          <w:rFonts w:hint="eastAsia" w:ascii="仿宋" w:hAnsi="仿宋" w:eastAsia="仿宋"/>
          <w:color w:val="000000"/>
          <w:sz w:val="32"/>
        </w:rPr>
        <w:t>领导县职工思想政治工作研究会。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七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受县委委托，会同县委组织部管理文体、广播电视、新华书店三部门的领导干部，并做好股级干部的管理工作</w:t>
      </w:r>
      <w:r>
        <w:rPr>
          <w:rFonts w:ascii="仿宋" w:hAnsi="仿宋" w:eastAsia="仿宋"/>
          <w:color w:val="000000"/>
          <w:sz w:val="32"/>
        </w:rPr>
        <w:t>；</w:t>
      </w:r>
      <w:r>
        <w:rPr>
          <w:rFonts w:hint="eastAsia" w:ascii="仿宋" w:hAnsi="仿宋" w:eastAsia="仿宋"/>
          <w:color w:val="000000"/>
          <w:sz w:val="32"/>
        </w:rPr>
        <w:t>制定培训规划并组织对全县宣传文化系统领导骨干的培训</w:t>
      </w:r>
      <w:r>
        <w:rPr>
          <w:rFonts w:ascii="仿宋" w:hAnsi="仿宋" w:eastAsia="仿宋"/>
          <w:color w:val="000000"/>
          <w:sz w:val="32"/>
        </w:rPr>
        <w:t>；</w:t>
      </w:r>
      <w:r>
        <w:rPr>
          <w:rFonts w:hint="eastAsia" w:ascii="仿宋" w:hAnsi="仿宋" w:eastAsia="仿宋"/>
          <w:color w:val="000000"/>
          <w:sz w:val="32"/>
        </w:rPr>
        <w:t>广泛联系宣传文化系统的知识分子，配合有关部门做好知识分子工作。</w:t>
      </w:r>
    </w:p>
    <w:p>
      <w:pPr>
        <w:autoSpaceDE w:val="0"/>
        <w:autoSpaceDN w:val="0"/>
        <w:adjustRightInd w:val="0"/>
        <w:spacing w:line="560" w:lineRule="exact"/>
        <w:ind w:firstLine="640" w:firstLineChars="200"/>
        <w:rPr>
          <w:rFonts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八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按照县委规定，管理县国防教育领导小组办公室的工作。</w:t>
      </w:r>
    </w:p>
    <w:p>
      <w:pPr>
        <w:tabs>
          <w:tab w:val="left" w:pos="1395"/>
        </w:tabs>
        <w:spacing w:line="560" w:lineRule="exact"/>
        <w:ind w:firstLine="640" w:firstLineChars="200"/>
        <w:rPr>
          <w:rFonts w:hint="eastAsia" w:ascii="仿宋" w:hAnsi="仿宋" w:eastAsia="仿宋"/>
          <w:color w:val="000000"/>
          <w:sz w:val="32"/>
        </w:rPr>
      </w:pPr>
      <w:r>
        <w:rPr>
          <w:rFonts w:ascii="仿宋" w:hAnsi="仿宋" w:eastAsia="仿宋"/>
          <w:color w:val="000000"/>
          <w:sz w:val="32"/>
        </w:rPr>
        <w:t>(</w:t>
      </w:r>
      <w:r>
        <w:rPr>
          <w:rFonts w:hint="eastAsia" w:ascii="仿宋" w:hAnsi="仿宋" w:eastAsia="仿宋"/>
          <w:color w:val="000000"/>
          <w:sz w:val="32"/>
        </w:rPr>
        <w:t>九</w:t>
      </w:r>
      <w:r>
        <w:rPr>
          <w:rFonts w:ascii="仿宋" w:hAnsi="仿宋" w:eastAsia="仿宋"/>
          <w:color w:val="000000"/>
          <w:sz w:val="32"/>
        </w:rPr>
        <w:t>)</w:t>
      </w:r>
      <w:r>
        <w:rPr>
          <w:rFonts w:hint="eastAsia" w:ascii="仿宋" w:hAnsi="仿宋" w:eastAsia="仿宋"/>
          <w:color w:val="000000"/>
          <w:sz w:val="32"/>
        </w:rPr>
        <w:t>完成市委宣传部和县委交办的其它任务。</w:t>
      </w:r>
    </w:p>
    <w:p>
      <w:pPr>
        <w:numPr>
          <w:numId w:val="0"/>
        </w:numPr>
        <w:spacing w:line="24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年度整体绩效目标：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（一）高举思想旗帜，持续推动习近平新时代中国特色社会主义思想深入人心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1.抓好各</w:t>
      </w:r>
      <w:r>
        <w:rPr>
          <w:rFonts w:hint="eastAsia" w:ascii="Times New Roman" w:hAnsi="Times New Roman" w:eastAsia="仿宋" w:cs="Times New Roman"/>
          <w:sz w:val="32"/>
          <w:szCs w:val="32"/>
        </w:rPr>
        <w:t>级党委（党组）中心组学习。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2.扎</w:t>
      </w:r>
      <w:r>
        <w:rPr>
          <w:rFonts w:hint="eastAsia" w:ascii="Times New Roman" w:hAnsi="Times New Roman" w:eastAsia="仿宋" w:cs="Times New Roman"/>
          <w:sz w:val="32"/>
          <w:szCs w:val="32"/>
        </w:rPr>
        <w:t>实推进理论</w:t>
      </w:r>
      <w:r>
        <w:rPr>
          <w:rFonts w:ascii="Times New Roman" w:hAnsi="Times New Roman" w:eastAsia="仿宋" w:cs="Times New Roman"/>
          <w:sz w:val="32"/>
          <w:szCs w:val="32"/>
        </w:rPr>
        <w:t>“六</w:t>
      </w:r>
      <w:r>
        <w:rPr>
          <w:rFonts w:hint="eastAsia" w:ascii="Times New Roman" w:hAnsi="Times New Roman" w:eastAsia="仿宋" w:cs="Times New Roman"/>
          <w:sz w:val="32"/>
          <w:szCs w:val="32"/>
        </w:rPr>
        <w:t>进</w:t>
      </w:r>
      <w:r>
        <w:rPr>
          <w:rFonts w:ascii="Times New Roman" w:hAnsi="Times New Roman" w:eastAsia="仿宋" w:cs="Times New Roman"/>
          <w:sz w:val="32"/>
          <w:szCs w:val="32"/>
        </w:rPr>
        <w:t>”工作。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（二）强化责任落实，牢牢把握意识形态工作领导权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3.做好巡</w:t>
      </w:r>
      <w:r>
        <w:rPr>
          <w:rFonts w:hint="eastAsia" w:ascii="Times New Roman" w:hAnsi="Times New Roman" w:eastAsia="仿宋" w:cs="Times New Roman"/>
          <w:sz w:val="32"/>
          <w:szCs w:val="32"/>
        </w:rPr>
        <w:t>视整改后续工作。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4.</w:t>
      </w:r>
      <w:r>
        <w:rPr>
          <w:rFonts w:hint="eastAsia" w:ascii="Times New Roman" w:hAnsi="Times New Roman" w:eastAsia="仿宋" w:cs="Times New Roman"/>
          <w:sz w:val="32"/>
          <w:szCs w:val="32"/>
        </w:rPr>
        <w:t>压紧压实意识形态工作责任制。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5.管好守住各</w:t>
      </w:r>
      <w:r>
        <w:rPr>
          <w:rFonts w:hint="eastAsia" w:ascii="Times New Roman" w:hAnsi="Times New Roman" w:eastAsia="仿宋" w:cs="Times New Roman"/>
          <w:sz w:val="32"/>
          <w:szCs w:val="32"/>
        </w:rPr>
        <w:t>类意识形态阵地。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（三）壮大主流舆论，提振全县人民的精神士气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6.做大做</w:t>
      </w:r>
      <w:r>
        <w:rPr>
          <w:rFonts w:hint="eastAsia" w:ascii="Times New Roman" w:hAnsi="Times New Roman" w:eastAsia="仿宋" w:cs="Times New Roman"/>
          <w:sz w:val="32"/>
          <w:szCs w:val="32"/>
        </w:rPr>
        <w:t>强主题宣传。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7.全力做好</w:t>
      </w:r>
      <w:r>
        <w:rPr>
          <w:rFonts w:hint="eastAsia" w:ascii="Times New Roman" w:hAnsi="Times New Roman" w:eastAsia="仿宋" w:cs="Times New Roman"/>
          <w:sz w:val="32"/>
          <w:szCs w:val="32"/>
        </w:rPr>
        <w:t>对上宣传。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8. </w:t>
      </w:r>
      <w:r>
        <w:rPr>
          <w:rFonts w:hint="eastAsia" w:ascii="Times New Roman" w:hAnsi="Times New Roman" w:eastAsia="仿宋" w:cs="Times New Roman"/>
          <w:sz w:val="32"/>
          <w:szCs w:val="32"/>
        </w:rPr>
        <w:t>组建县融媒体中心。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9.</w:t>
      </w:r>
      <w:r>
        <w:rPr>
          <w:rFonts w:hint="eastAsia" w:ascii="Times New Roman" w:hAnsi="Times New Roman" w:eastAsia="仿宋" w:cs="Times New Roman"/>
          <w:sz w:val="32"/>
          <w:szCs w:val="32"/>
        </w:rPr>
        <w:t>强化业务培训。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（四）坚持典型引领，推动社会主义核心价值观落地生根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10.</w:t>
      </w:r>
      <w:r>
        <w:rPr>
          <w:rFonts w:hint="eastAsia" w:ascii="Times New Roman" w:hAnsi="Times New Roman" w:eastAsia="仿宋" w:cs="Times New Roman"/>
          <w:sz w:val="32"/>
          <w:szCs w:val="32"/>
        </w:rPr>
        <w:t>实施时代新人培育工程。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11.</w:t>
      </w:r>
      <w:r>
        <w:rPr>
          <w:rFonts w:hint="eastAsia" w:ascii="Times New Roman" w:hAnsi="Times New Roman" w:eastAsia="仿宋" w:cs="Times New Roman"/>
          <w:sz w:val="32"/>
          <w:szCs w:val="32"/>
        </w:rPr>
        <w:t>实施公民道德建设工程。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12.持</w:t>
      </w:r>
      <w:r>
        <w:rPr>
          <w:rFonts w:hint="eastAsia" w:ascii="Times New Roman" w:hAnsi="Times New Roman" w:eastAsia="仿宋" w:cs="Times New Roman"/>
          <w:sz w:val="32"/>
          <w:szCs w:val="32"/>
        </w:rPr>
        <w:t>续推进志愿服务制度化。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13.</w:t>
      </w:r>
      <w:r>
        <w:rPr>
          <w:rFonts w:hint="eastAsia" w:ascii="Times New Roman" w:hAnsi="Times New Roman" w:eastAsia="仿宋" w:cs="Times New Roman"/>
          <w:sz w:val="32"/>
          <w:szCs w:val="32"/>
        </w:rPr>
        <w:t>实施基层文化阵地示范工程。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（五）继续大力开展常态化创城主题活动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14、推动文明城市创建常态化。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15、集中开展“十大专项行动”。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16、全面加强乡风文明建设。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17、开展家风家训主题活动。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18、打造志愿服务品牌。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（六）网聚美丽隆尧，打造干净清朗的网上舆论生态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19.强化舆情处置工作。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20.建立全方位网络正能量传播矩阵。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21.推进网络文化建设。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22.提升网络宣传水平。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（七）聚焦文化民生，持续实施邢襄文化弘扬工程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23.</w:t>
      </w:r>
      <w:r>
        <w:rPr>
          <w:rFonts w:hint="eastAsia" w:ascii="Times New Roman" w:hAnsi="Times New Roman" w:eastAsia="仿宋" w:cs="Times New Roman"/>
          <w:sz w:val="32"/>
          <w:szCs w:val="32"/>
        </w:rPr>
        <w:t>实施</w:t>
      </w:r>
      <w:r>
        <w:rPr>
          <w:rFonts w:ascii="Times New Roman" w:hAnsi="Times New Roman" w:eastAsia="仿宋" w:cs="Times New Roman"/>
          <w:sz w:val="32"/>
          <w:szCs w:val="32"/>
        </w:rPr>
        <w:t>“隆</w:t>
      </w:r>
      <w:r>
        <w:rPr>
          <w:rFonts w:hint="eastAsia" w:ascii="Times New Roman" w:hAnsi="Times New Roman" w:eastAsia="仿宋" w:cs="Times New Roman"/>
          <w:sz w:val="32"/>
          <w:szCs w:val="32"/>
        </w:rPr>
        <w:t>尧历</w:t>
      </w:r>
      <w:r>
        <w:rPr>
          <w:rFonts w:ascii="Times New Roman" w:hAnsi="Times New Roman" w:eastAsia="仿宋" w:cs="Times New Roman"/>
          <w:sz w:val="32"/>
          <w:szCs w:val="32"/>
        </w:rPr>
        <w:t>史文化开</w:t>
      </w:r>
      <w:r>
        <w:rPr>
          <w:rFonts w:hint="eastAsia" w:ascii="Times New Roman" w:hAnsi="Times New Roman" w:eastAsia="仿宋" w:cs="Times New Roman"/>
          <w:sz w:val="32"/>
          <w:szCs w:val="32"/>
        </w:rPr>
        <w:t>发传承</w:t>
      </w:r>
      <w:r>
        <w:rPr>
          <w:rFonts w:ascii="Times New Roman" w:hAnsi="Times New Roman" w:eastAsia="仿宋" w:cs="Times New Roman"/>
          <w:sz w:val="32"/>
          <w:szCs w:val="32"/>
        </w:rPr>
        <w:t>”工程。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24.深化“全民</w:t>
      </w:r>
      <w:r>
        <w:rPr>
          <w:rFonts w:hint="eastAsia" w:ascii="Times New Roman" w:hAnsi="Times New Roman" w:eastAsia="仿宋" w:cs="Times New Roman"/>
          <w:sz w:val="32"/>
          <w:szCs w:val="32"/>
        </w:rPr>
        <w:t>阅读</w:t>
      </w:r>
      <w:r>
        <w:rPr>
          <w:rFonts w:ascii="Times New Roman" w:hAnsi="Times New Roman" w:eastAsia="仿宋" w:cs="Times New Roman"/>
          <w:sz w:val="32"/>
          <w:szCs w:val="32"/>
        </w:rPr>
        <w:t>·</w:t>
      </w:r>
      <w:r>
        <w:rPr>
          <w:rFonts w:hint="eastAsia" w:ascii="Times New Roman" w:hAnsi="Times New Roman" w:eastAsia="仿宋" w:cs="Times New Roman"/>
          <w:sz w:val="32"/>
          <w:szCs w:val="32"/>
        </w:rPr>
        <w:t>书香隆尧</w:t>
      </w:r>
      <w:r>
        <w:rPr>
          <w:rFonts w:ascii="Times New Roman" w:hAnsi="Times New Roman" w:eastAsia="仿宋" w:cs="Times New Roman"/>
          <w:sz w:val="32"/>
          <w:szCs w:val="32"/>
        </w:rPr>
        <w:t>”活</w:t>
      </w:r>
      <w:r>
        <w:rPr>
          <w:rFonts w:hint="eastAsia" w:ascii="Times New Roman" w:hAnsi="Times New Roman" w:eastAsia="仿宋" w:cs="Times New Roman"/>
          <w:sz w:val="32"/>
          <w:szCs w:val="32"/>
        </w:rPr>
        <w:t>动。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25.推出一批文</w:t>
      </w:r>
      <w:r>
        <w:rPr>
          <w:rFonts w:hint="eastAsia" w:ascii="Times New Roman" w:hAnsi="Times New Roman" w:eastAsia="仿宋" w:cs="Times New Roman"/>
          <w:sz w:val="32"/>
          <w:szCs w:val="32"/>
        </w:rPr>
        <w:t>艺精品。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26.提升公共文化服</w:t>
      </w:r>
      <w:r>
        <w:rPr>
          <w:rFonts w:hint="eastAsia" w:ascii="Times New Roman" w:hAnsi="Times New Roman" w:eastAsia="仿宋" w:cs="Times New Roman"/>
          <w:sz w:val="32"/>
          <w:szCs w:val="32"/>
        </w:rPr>
        <w:t>务效能。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（八）突出提质增效，壮大文化产业发展实力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27.加</w:t>
      </w:r>
      <w:r>
        <w:rPr>
          <w:rFonts w:hint="eastAsia" w:ascii="Times New Roman" w:hAnsi="Times New Roman" w:eastAsia="仿宋" w:cs="Times New Roman"/>
          <w:sz w:val="32"/>
          <w:szCs w:val="32"/>
        </w:rPr>
        <w:t>强文化产业扶持引导。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28.</w:t>
      </w:r>
      <w:r>
        <w:rPr>
          <w:rFonts w:hint="eastAsia" w:ascii="Times New Roman" w:hAnsi="Times New Roman" w:eastAsia="仿宋" w:cs="Times New Roman"/>
          <w:sz w:val="32"/>
          <w:szCs w:val="32"/>
        </w:rPr>
        <w:t>优化文化产业发展结构。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（九）强化担当作为，锻造一支过硬的宣传思想干部队伍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29.实行“三比照”对账要账落实机制。</w:t>
      </w:r>
    </w:p>
    <w:p>
      <w:pPr>
        <w:spacing w:line="500" w:lineRule="exact"/>
        <w:ind w:firstLine="56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30.加强党的建设和作风建设。</w:t>
      </w:r>
    </w:p>
    <w:p>
      <w:pPr>
        <w:numPr>
          <w:numId w:val="0"/>
        </w:numPr>
        <w:spacing w:line="24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预算绩效管理开展及整体绩效实现情况：</w:t>
      </w:r>
    </w:p>
    <w:p>
      <w:pPr>
        <w:jc w:val="center"/>
        <w:outlineLvl w:val="0"/>
        <w:rPr>
          <w:rFonts w:ascii="方正小标宋_GBK" w:eastAsia="方正小标宋_GBK"/>
          <w:color w:val="FFFFFF"/>
          <w:sz w:val="32"/>
        </w:rPr>
      </w:pPr>
      <w:bookmarkStart w:id="0" w:name="_Toc1914554"/>
      <w:r>
        <w:rPr>
          <w:rFonts w:hint="eastAsia" w:ascii="方正小标宋_GBK" w:eastAsia="方正小标宋_GBK"/>
          <w:sz w:val="32"/>
        </w:rPr>
        <w:t>部门职责-工作活动绩效目标</w:t>
      </w:r>
      <w:r>
        <w:rPr>
          <w:rStyle w:val="6"/>
          <w:rFonts w:ascii="方正小标宋_GBK" w:eastAsia="方正小标宋_GBK"/>
          <w:color w:val="FFFFFF"/>
          <w:sz w:val="32"/>
        </w:rPr>
        <w:footnoteReference w:id="0" w:customMarkFollows="1"/>
        <w:sym w:font="Symbol" w:char="F020"/>
      </w:r>
      <w:bookmarkEnd w:id="0"/>
    </w:p>
    <w:tbl>
      <w:tblPr>
        <w:tblStyle w:val="7"/>
        <w:tblW w:w="1393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1050"/>
        <w:gridCol w:w="4200"/>
        <w:gridCol w:w="3255"/>
        <w:gridCol w:w="120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986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隆尧县委宣传部</w:t>
            </w:r>
          </w:p>
        </w:tc>
        <w:tc>
          <w:tcPr>
            <w:tcW w:w="294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274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050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4200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3255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207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274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050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4200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255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07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一、宣传思想工作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830000.00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指导全县理论研究、理论学习、理论宣传工作；宏观指导精神产品创作生产；规划组织思想政治工作；指导协调宣传思想文化事业发展；加强舆论舆情引导管理；宏观指导协调互联网宣传和信息内容管理；加强精神文明建设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牢牢掌握意识形态工作领导权、管理权、话语权，弘扬主旋律，汇聚正能量，为全县经济社会发展提供有力的思想保证、精神动力、舆论支持。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1</w:t>
            </w:r>
            <w:r>
              <w:rPr>
                <w:rFonts w:hint="eastAsia" w:ascii="方正书宋_GBK" w:eastAsia="方正书宋_GBK"/>
                <w:b/>
              </w:rPr>
              <w:t>、思想理论建设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深入实施马克思主义理论研究和建设工程，深化中国特色社会主义和中国梦研究；深入学习宣传习近平总书记系列重要讲话；广泛开展理论宣传活动。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提升理论研究水平，为全县经济社会发展提供理论支持；提高干部群众运用科学理论解决实际问题能力；不断巩固全县人民团结奋斗的共同思想基础。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理论建设水平提升率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＜5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2</w:t>
            </w:r>
            <w:r>
              <w:rPr>
                <w:rFonts w:hint="eastAsia" w:ascii="方正书宋_GBK" w:eastAsia="方正书宋_GBK"/>
                <w:b/>
              </w:rPr>
              <w:t>、思想政治工作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规划、部署全县思想政治工作任务，培育和践行社会主义核心价值观，宣传推广全县性先进典型，加强爱国主义教育基地建设和全民国防教育，加强基层党员教育，组织开展系列宣传教育活动。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完成思想政治工作重大任务，推进社会主义核心价值观落地生根。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社会主义核心价值观内容在全社会普及率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＜60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3</w:t>
            </w:r>
            <w:r>
              <w:rPr>
                <w:rFonts w:hint="eastAsia" w:ascii="方正书宋_GBK" w:eastAsia="方正书宋_GBK"/>
                <w:b/>
              </w:rPr>
              <w:t>、对外宣传事业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制订对外宣传事业发展规划，加强和改进新闻发布工作，扩大对外宣传，深化文化交流合作，开展多种形式的文化交流活动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充分展示我县良好形象，不断提高我县知名度、美誉度。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对外宣传上稿数量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≥300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≥260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≥200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＜200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4</w:t>
            </w:r>
            <w:r>
              <w:rPr>
                <w:rFonts w:hint="eastAsia" w:ascii="方正书宋_GBK" w:eastAsia="方正书宋_GBK"/>
                <w:b/>
              </w:rPr>
              <w:t>、舆论舆情引导管理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指导协调新闻舆论工作，组织系列主题新闻宣传，开展新闻业务调研评议；抓好新闻管理制度和措施落实；围绕社会热点敏感问题、突发事件，正确引导社会心态；组织开展舆情信息收集、分析、研判。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牢牢把握正确导向，为全县经济社会发展提供有力的舆论支持；提高舆情研判能力和信息服务水平，及时化解、妥善处理有关负面舆情。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舆情引导、监测、处置率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＜60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6</w:t>
            </w:r>
            <w:r>
              <w:rPr>
                <w:rFonts w:hint="eastAsia" w:ascii="方正书宋_GBK" w:eastAsia="方正书宋_GBK"/>
                <w:b/>
              </w:rPr>
              <w:t>、精神文明建设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规划部署全县精神文明创建工作，组织指导全县群众性精神文明创建活动。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全县城乡文明程度显著提升，和谐向善的社会风气逐步形成。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社会风气质量水平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＜60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二、推动文化发展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深化文化体制改革，构建现代公共文化服务体系；加强精神文化产品创作生产。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进一步解放和发展文化生产力，推动全县文化事业和文化产业健康发展。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1</w:t>
            </w:r>
            <w:r>
              <w:rPr>
                <w:rFonts w:hint="eastAsia" w:ascii="方正书宋_GBK" w:eastAsia="方正书宋_GBK"/>
                <w:b/>
              </w:rPr>
              <w:t>、文化事业产业发展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1315000.00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研究制定全县文化发展方针政策，管理县级各类文化发展专项资金和基金，支持重点文化项目建设，加强文化招商，推动文化事业产业健康发展。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推动文化事业繁荣和文化产业快速发展。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全县文化产业增加值年增速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≥7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＜5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2</w:t>
            </w:r>
            <w:r>
              <w:rPr>
                <w:rFonts w:hint="eastAsia" w:ascii="方正书宋_GBK" w:eastAsia="方正书宋_GBK"/>
                <w:b/>
              </w:rPr>
              <w:t>、文化艺术发展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研究制定全县文化艺术发展的指导方针，构建现代公共文化服务体系，加强精神文化产品创作生产，传承和保护优秀传统文化，推动文化艺术健康发展。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推动全县文化艺术健康发展。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组织系列文化活动数量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≥30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≥20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≥15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＜15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三、宣传事务管理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负责系统综合业务管理和机关综合事务管理。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确保各项业务工作谋划到位、顺利开展。保障机关工作正常高效运转。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1</w:t>
            </w:r>
            <w:r>
              <w:rPr>
                <w:rFonts w:hint="eastAsia" w:ascii="方正书宋_GBK" w:eastAsia="方正书宋_GBK"/>
                <w:b/>
              </w:rPr>
              <w:t>、综合业务管理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制定全县宣传思想文化发展规划和政策制度并组织实施，开展宣传文化业务管理，加强政策业务宣传等。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确保各项业务工作谋划到位、顺利开展。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重点工作督察督办率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＜60</w:t>
            </w:r>
            <w:r>
              <w:rPr>
                <w:rFonts w:ascii="方正书宋_GBK" w:eastAsia="方正书宋_GBK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2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</w:t>
            </w:r>
            <w:r>
              <w:rPr>
                <w:rFonts w:ascii="方正书宋_GBK" w:eastAsia="方正书宋_GBK"/>
                <w:b/>
              </w:rPr>
              <w:t>2</w:t>
            </w:r>
            <w:r>
              <w:rPr>
                <w:rFonts w:hint="eastAsia" w:ascii="方正书宋_GBK" w:eastAsia="方正书宋_GBK"/>
                <w:b/>
              </w:rPr>
              <w:t>、综合事务管理</w:t>
            </w:r>
          </w:p>
        </w:tc>
        <w:tc>
          <w:tcPr>
            <w:tcW w:w="105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200000.00</w:t>
            </w:r>
          </w:p>
        </w:tc>
        <w:tc>
          <w:tcPr>
            <w:tcW w:w="4200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开展会议组织管理、财务资产管理、干部人才队伍建设、机关党建等工作。</w:t>
            </w:r>
          </w:p>
        </w:tc>
        <w:tc>
          <w:tcPr>
            <w:tcW w:w="3255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保障机关工作正常高效运转。</w:t>
            </w:r>
          </w:p>
        </w:tc>
        <w:tc>
          <w:tcPr>
            <w:tcW w:w="120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综合事务完成率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≥95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≥80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≥60</w:t>
            </w:r>
            <w:r>
              <w:rPr>
                <w:rFonts w:ascii="方正书宋_GBK" w:eastAsia="方正书宋_GBK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＜60</w:t>
            </w:r>
            <w:r>
              <w:rPr>
                <w:rFonts w:ascii="方正书宋_GBK" w:eastAsia="方正书宋_GBK"/>
              </w:rPr>
              <w:t>%</w:t>
            </w:r>
          </w:p>
        </w:tc>
      </w:tr>
    </w:tbl>
    <w:p>
      <w:pPr>
        <w:spacing w:line="300" w:lineRule="exact"/>
        <w:jc w:val="left"/>
        <w:outlineLvl w:val="0"/>
        <w:sectPr>
          <w:footerReference r:id="rId4" w:type="default"/>
          <w:pgSz w:w="16839" w:h="11907" w:orient="landscape"/>
          <w:pgMar w:top="1020" w:right="1361" w:bottom="1020" w:left="1361" w:header="851" w:footer="992" w:gutter="0"/>
          <w:cols w:space="720" w:num="1"/>
          <w:docGrid w:type="lines" w:linePitch="312" w:charSpace="0"/>
        </w:sectPr>
      </w:pPr>
    </w:p>
    <w:p>
      <w:pPr>
        <w:numPr>
          <w:numId w:val="0"/>
        </w:numPr>
        <w:spacing w:line="24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tabs>
          <w:tab w:val="left" w:pos="1395"/>
        </w:tabs>
        <w:spacing w:line="560" w:lineRule="exact"/>
        <w:rPr>
          <w:rFonts w:hint="eastAsia" w:ascii="仿宋" w:hAnsi="仿宋" w:eastAsia="仿宋"/>
          <w:color w:val="000000"/>
          <w:sz w:val="32"/>
          <w:lang w:val="zh-CN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SimSun-ExtB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id="0">
    <w:p>
      <w:pPr>
        <w:pStyle w:val="4"/>
        <w:rPr>
          <w:rFonts w:hint="eastAsia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791858"/>
    <w:rsid w:val="24791858"/>
    <w:rsid w:val="766C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character" w:styleId="6">
    <w:name w:val="footnote reference"/>
    <w:basedOn w:val="5"/>
    <w:semiHidden/>
    <w:uiPriority w:val="0"/>
    <w:rPr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2020-05-28T00:05:00Z</dcterms:created>
  <dc:creator>Administrator</dc:creator>
  <cp:lastModifiedBy>Administrator</cp:lastModifiedBy>
  <dcterms:modified xsi:type="dcterms:W3CDTF">2020-05-28T00:13:25Z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