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隆尧县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城市管理综合行政执法局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城市基础设施配套费/东方垃圾处理厂2018年10月-2019年12月费用绩效自评报告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我单位“城市基础设施配套费/东方垃圾处理厂2018年10月-2019年12月费用项目”2019年度年初县财政安排项目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213.5</w:t>
      </w:r>
      <w:r>
        <w:rPr>
          <w:rFonts w:hint="eastAsia" w:ascii="仿宋" w:hAnsi="仿宋" w:eastAsia="仿宋" w:cs="仿宋"/>
          <w:sz w:val="32"/>
          <w:szCs w:val="32"/>
        </w:rPr>
        <w:t>万元。隆尧县东方垃圾处理厂2018年10月-2019年12月费用项目是为进一步完善城市管理长效机制，加强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精细化管理水平，创新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管理体制模式，保证城乡清洁卫生，遏制生活垃圾任意堆放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。确保周边垃圾及时处理，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东方垃圾处理厂2016年11月开始运营，日处理垃圾150吨，主要负责垃圾厂的门卫，垃圾进场检验、称重计量、指挥倾倒垃圾、推土、压实、覆土、日常检测、地下水监测等工作。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隆尧县东方垃圾处理厂2018年10月-2019年12月费用项目资金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213.5</w:t>
      </w:r>
      <w:r>
        <w:rPr>
          <w:rFonts w:hint="eastAsia" w:ascii="仿宋" w:hAnsi="仿宋" w:eastAsia="仿宋" w:cs="仿宋"/>
          <w:sz w:val="32"/>
          <w:szCs w:val="32"/>
        </w:rPr>
        <w:t>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包括垃圾厂的门卫，垃圾进场检验、称重计量、指挥倾倒垃圾、推土、压实、覆土、日常检测、地下水监测等工作。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项目总目标：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垃圾清运全面覆盖，生活垃圾日产日清，乡村环境长效保洁，实现城乡环卫一体化处置。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项目开展情况：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垃圾进场检验、称重计量、指挥倾倒垃圾、推土、压实、覆土、日常检测、地下水监测等工作。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项目资金支出及结存情况：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该项目2019年度预算安排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213.5</w:t>
      </w:r>
      <w:r>
        <w:rPr>
          <w:rFonts w:hint="eastAsia" w:ascii="仿宋" w:hAnsi="仿宋" w:eastAsia="仿宋" w:cs="仿宋"/>
          <w:sz w:val="32"/>
          <w:szCs w:val="32"/>
        </w:rPr>
        <w:t>万元，2019年隆尧县财政局下拨给我单位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204.47</w:t>
      </w:r>
      <w:r>
        <w:rPr>
          <w:rFonts w:hint="eastAsia" w:ascii="仿宋" w:hAnsi="仿宋" w:eastAsia="仿宋" w:cs="仿宋"/>
          <w:sz w:val="32"/>
          <w:szCs w:val="32"/>
        </w:rPr>
        <w:t>万元，已支出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204.47</w:t>
      </w:r>
      <w:r>
        <w:rPr>
          <w:rFonts w:hint="eastAsia" w:ascii="仿宋" w:hAnsi="仿宋" w:eastAsia="仿宋" w:cs="仿宋"/>
          <w:sz w:val="32"/>
          <w:szCs w:val="32"/>
        </w:rPr>
        <w:t>万元，项目资金结存为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9.03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、绩效自评工作开展情况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自评工作组织情况：根据隆财【2019】38号《隆尧县财政局关于开展2019年县级财政部门支出绩效自评和部门整体支出绩效自评工作的通知》我局成立了由局长任组长的领导小组，领导小组下设自评小组，成员为相关股室负责人。具体工作由财务科牵头、相关股室配合，财务科负责项目的绩效自评报告的编制。召开工作会议。接到上级工作通知后，我局高度重视，及时组织召开专题工作会议，传达上级文件要求，对涉及股室提出具体工作要求，在上级要求时间、节点内完成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该项目综合得分为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89</w:t>
      </w:r>
      <w:r>
        <w:rPr>
          <w:rFonts w:hint="eastAsia" w:ascii="仿宋" w:hAnsi="仿宋" w:eastAsia="仿宋" w:cs="仿宋"/>
          <w:sz w:val="32"/>
          <w:szCs w:val="32"/>
        </w:rPr>
        <w:t>分，评价结果为优。按照文件要求对绩效评价结果进行了公开，得到社会各界的认可，使专项资金得到全社会的监督。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、项目建议：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1、提高资金拨付率。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2、严格执行专项资金申报，强化资金保障。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3、加强绩效评价力度，提高资金使用效益。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2020年5月26日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DDF3E8"/>
    <w:multiLevelType w:val="singleLevel"/>
    <w:tmpl w:val="9DDDF3E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5F749F1"/>
    <w:rsid w:val="326977D2"/>
    <w:rsid w:val="4576462E"/>
    <w:rsid w:val="5B5C56AC"/>
    <w:rsid w:val="7775461E"/>
    <w:rsid w:val="797339EF"/>
    <w:rsid w:val="7BFB2F99"/>
    <w:rsid w:val="7EF8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2020-06-24T02:08:00Z</dcterms:created>
  <dc:creator>lenovo</dc:creator>
  <cp:lastModifiedBy>lenovo</cp:lastModifiedBy>
  <cp:lastPrinted>2020-06-29T09:32:46Z</cp:lastPrinted>
  <dcterms:modified xsi:type="dcterms:W3CDTF">2020-06-29T09:33:30Z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