
<file path=[Content_Types].xml><?xml version="1.0" encoding="utf-8"?>
<Types xmlns="http://schemas.openxmlformats.org/package/2006/content-types">
  <Default Extension="xml" ContentType="application/xml"/>
  <Default Extension="rels" ContentType="application/vnd.openxmlformats-package.relationships+xml"/>
  <Override PartName="/word/fontTable.xml" ContentType="application/vnd.openxmlformats-officedocument.wordprocessingml.fontTable+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Relationships xmlns="http://schemas.openxmlformats.org/package/2006/relationships"><Relationship Id="rId1" Type="http://schemas.openxmlformats.org/officeDocument/2006/relationships/officeDocument" Target="word/document.xml"/></Relationships>
</file>

<file path=word/document.xml><?xml version="1.0" encoding="utf-8"?>
<w:document xmlns:w="http://schemas.openxmlformats.org/wordprocessingml/2006/main" xmlns:v="urn:schemas-microsoft-com:vml" xmlns:ve="http://schemas.openxmlformats.org/markup-compatibility/2006" xmlns:wne="http://schemas.microsoft.com/office/word/2006/wordml" xmlns:wp="http://schemas.openxmlformats.org/drawingml/2006/wordprocessingDrawing" xmlns:o="urn:schemas-microsoft-com:office:office" xmlns:w10="urn:schemas-microsoft-com:office:word" xmlns:r="http://schemas.openxmlformats.org/officeDocument/2006/relationships" xmlns:m="http://schemas.openxmlformats.org/officeDocument/2006/math">
  <w:body>
    <w:p>
      <w:pPr>
        <w:pStyle w:val="Normal"/>
        <w:rPr>
          <w:rStyle w:val="NormalCharacter"/>
          <w:szCs w:val="48"/>
          <w:sz w:val="40"/>
          <w:kern w:val="2"/>
          <w:lang w:val="en-US" w:eastAsia="zh-CN" w:bidi="ar-SA"/>
          <w:rFonts w:ascii="Calibri" w:eastAsia="宋体" w:hAnsi="Calibri"/>
        </w:rPr>
        <w:jc w:val="center"/>
        <w:textAlignment w:val="baseline"/>
      </w:pPr>
      <w:r>
        <w:rPr>
          <w:rStyle w:val="NormalCharacter"/>
          <w:szCs w:val="48"/>
          <w:sz w:val="40"/>
          <w:kern w:val="2"/>
          <w:lang w:val="en-US" w:eastAsia="zh-CN" w:bidi="ar-SA"/>
          <w:rFonts w:ascii="Calibri" w:eastAsia="宋体" w:hAnsi="Calibri"/>
        </w:rPr>
        <w:t xml:space="preserve">大张家庄乡人民政府</w:t>
      </w:r>
    </w:p>
    <w:p>
      <w:pPr>
        <w:pStyle w:val="Normal"/>
        <w:rPr>
          <w:rStyle w:val="NormalCharacter"/>
          <w:szCs w:val="48"/>
          <w:sz w:val="40"/>
          <w:kern w:val="2"/>
          <w:lang w:val="en-US" w:eastAsia="zh-CN" w:bidi="ar-SA"/>
          <w:rFonts w:ascii="Calibri" w:eastAsia="宋体" w:hAnsi="Calibri"/>
        </w:rPr>
        <w:jc w:val="center"/>
        <w:textAlignment w:val="baseline"/>
      </w:pPr>
      <w:r>
        <w:rPr>
          <w:rStyle w:val="NormalCharacter"/>
          <w:szCs w:val="48"/>
          <w:sz w:val="40"/>
          <w:kern w:val="2"/>
          <w:lang w:val="en-US" w:eastAsia="zh-CN" w:bidi="ar-SA"/>
          <w:rFonts w:ascii="Calibri" w:eastAsia="宋体" w:hAnsi="Calibri"/>
        </w:rPr>
        <w:t xml:space="preserve">关于2019年</w:t>
      </w:r>
      <w:r>
        <w:rPr>
          <w:rStyle w:val="NormalCharacter"/>
          <w:szCs w:val="48"/>
          <w:sz w:val="40"/>
          <w:kern w:val="2"/>
          <w:lang w:val="en-US" w:eastAsia="zh-CN" w:bidi="ar-SA"/>
          <w:rFonts w:ascii="Calibri" w:eastAsia="宋体" w:hAnsi="Calibri"/>
        </w:rPr>
        <w:t xml:space="preserve">办案补助</w:t>
      </w:r>
      <w:r>
        <w:rPr>
          <w:rStyle w:val="NormalCharacter"/>
          <w:szCs w:val="48"/>
          <w:sz w:val="40"/>
          <w:kern w:val="2"/>
          <w:lang w:val="en-US" w:eastAsia="zh-CN" w:bidi="ar-SA"/>
          <w:rFonts w:ascii="Calibri" w:eastAsia="宋体" w:hAnsi="Calibri"/>
        </w:rPr>
        <w:t xml:space="preserve">/村镇规划工作经费</w:t>
      </w:r>
      <w:r>
        <w:rPr>
          <w:rStyle w:val="NormalCharacter"/>
          <w:szCs w:val="48"/>
          <w:sz w:val="40"/>
          <w:kern w:val="2"/>
          <w:lang w:val="en-US" w:eastAsia="zh-CN" w:bidi="ar-SA"/>
          <w:rFonts w:ascii="Calibri" w:eastAsia="宋体" w:hAnsi="Calibri"/>
        </w:rPr>
        <w:t xml:space="preserve">项目</w:t>
      </w:r>
    </w:p>
    <w:p>
      <w:pPr>
        <w:pStyle w:val="Normal"/>
        <w:rPr>
          <w:rStyle w:val="NormalCharacter"/>
          <w:szCs w:val="48"/>
          <w:sz w:val="40"/>
          <w:kern w:val="2"/>
          <w:lang w:val="en-US" w:eastAsia="zh-CN" w:bidi="ar-SA"/>
          <w:rFonts w:ascii="Calibri" w:eastAsia="宋体" w:hAnsi="Calibri"/>
        </w:rPr>
        <w:jc w:val="center"/>
        <w:textAlignment w:val="baseline"/>
      </w:pPr>
      <w:r>
        <w:rPr>
          <w:rStyle w:val="NormalCharacter"/>
          <w:szCs w:val="48"/>
          <w:sz w:val="40"/>
          <w:kern w:val="2"/>
          <w:lang w:val="en-US" w:eastAsia="zh-CN" w:bidi="ar-SA"/>
          <w:rFonts w:ascii="Calibri" w:eastAsia="宋体" w:hAnsi="Calibri"/>
        </w:rPr>
        <w:t xml:space="preserve">绩效评价自评报告</w:t>
      </w:r>
    </w:p>
    <w:p>
      <w:pPr>
        <w:pStyle w:val="Normal"/>
        <w:rPr>
          <w:rStyle w:val="NormalCharacter"/>
          <w:szCs w:val="40"/>
          <w:sz w:val="32"/>
          <w:kern w:val="2"/>
          <w:lang w:val="en-US" w:eastAsia="zh-CN" w:bidi="ar-SA"/>
          <w:rFonts w:ascii="Calibri" w:eastAsia="宋体" w:hAnsi="Calibri"/>
        </w:rPr>
        <w:jc w:val="center"/>
        <w:textAlignment w:val="baseline"/>
      </w:pPr>
    </w:p>
    <w:p>
      <w:pPr>
        <w:pStyle w:val="Normal"/>
        <w:rPr>
          <w:rStyle w:val="NormalCharacter"/>
          <w:szCs w:val="30"/>
          <w:sz w:val="30"/>
          <w:kern w:val="2"/>
          <w:lang w:val="en-US" w:eastAsia="zh-CN" w:bidi="ar-SA"/>
          <w:rFonts w:ascii="Calibri" w:eastAsia="宋体" w:hAnsi="Calibri"/>
        </w:rPr>
        <w:ind w:firstLine="900" w:firstLineChars="300"/>
        <w:jc w:val="both"/>
        <w:textAlignment w:val="baseline"/>
      </w:pPr>
      <w:r>
        <w:rPr>
          <w:rStyle w:val="NormalCharacter"/>
          <w:szCs w:val="30"/>
          <w:sz w:val="30"/>
          <w:kern w:val="2"/>
          <w:lang w:val="en-US" w:eastAsia="zh-CN" w:bidi="ar-SA"/>
          <w:rFonts w:ascii="Calibri" w:eastAsia="宋体" w:hAnsi="Calibri"/>
        </w:rPr>
        <w:t xml:space="preserve">一、项目概况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（一）政府战略规划或目标。</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为加强全县村镇土地和城乡规划建设管理工作，依据《中华人民共和国土地管理法》、《中华人民共和国城乡规划法》《中华人民共和国建筑法》、《河北省土地管理条例》、《河北省城乡规划条例》、《河北省建筑条例》和《邢台市关于加强全市村镇土地和城乡规划建设管理工作的意见》</w:t>
      </w:r>
      <w:r>
        <w:rPr>
          <w:rStyle w:val="NormalCharacter"/>
          <w:szCs w:val="30"/>
          <w:sz w:val="30"/>
          <w:kern w:val="2"/>
          <w:lang w:val="en-US" w:eastAsia="zh-CN" w:bidi="ar-SA"/>
          <w:rFonts w:ascii="Calibri" w:eastAsia="宋体" w:hAnsi="Calibri"/>
        </w:rPr>
        <w:t xml:space="preserve">、《隆尧县人民政府办公室关于加强全县村镇土地和城乡规划建设管理工作的实施方案》</w:t>
      </w:r>
      <w:r>
        <w:rPr>
          <w:rStyle w:val="NormalCharacter"/>
          <w:szCs w:val="30"/>
          <w:sz w:val="30"/>
          <w:kern w:val="2"/>
          <w:lang w:val="en-US" w:eastAsia="zh-CN" w:bidi="ar-SA"/>
          <w:rFonts w:ascii="Calibri" w:eastAsia="宋体" w:hAnsi="Calibri"/>
        </w:rPr>
        <w:t xml:space="preserve">等有关法律法规和规范性文件，进一步加强和规范村镇土地和城乡规划建设管理工作。</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（二）单位工作目标。</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隆尧县</w:t>
      </w:r>
      <w:r>
        <w:rPr>
          <w:rStyle w:val="NormalCharacter"/>
          <w:szCs w:val="30"/>
          <w:sz w:val="30"/>
          <w:kern w:val="2"/>
          <w:lang w:val="en-US" w:eastAsia="zh-CN" w:bidi="ar-SA"/>
          <w:rFonts w:ascii="Calibri" w:eastAsia="宋体" w:hAnsi="Calibri"/>
        </w:rPr>
        <w:t xml:space="preserve">大张家庄乡</w:t>
      </w:r>
      <w:r>
        <w:rPr>
          <w:rStyle w:val="NormalCharacter"/>
          <w:szCs w:val="30"/>
          <w:sz w:val="30"/>
          <w:kern w:val="2"/>
          <w:lang w:val="en-US" w:eastAsia="zh-CN" w:bidi="ar-SA"/>
          <w:rFonts w:ascii="Calibri" w:eastAsia="宋体" w:hAnsi="Calibri"/>
        </w:rPr>
        <w:t xml:space="preserve">人民政府为</w:t>
      </w:r>
      <w:r>
        <w:rPr>
          <w:rStyle w:val="NormalCharacter"/>
          <w:szCs w:val="30"/>
          <w:sz w:val="30"/>
          <w:kern w:val="2"/>
          <w:lang w:val="en-US" w:eastAsia="zh-CN" w:bidi="ar-SA"/>
          <w:rFonts w:ascii="Calibri" w:eastAsia="宋体" w:hAnsi="Calibri"/>
        </w:rPr>
        <w:t xml:space="preserve">乡</w:t>
      </w:r>
      <w:r>
        <w:rPr>
          <w:rStyle w:val="NormalCharacter"/>
          <w:szCs w:val="30"/>
          <w:sz w:val="30"/>
          <w:kern w:val="2"/>
          <w:lang w:val="en-US" w:eastAsia="zh-CN" w:bidi="ar-SA"/>
          <w:rFonts w:ascii="Calibri" w:eastAsia="宋体" w:hAnsi="Calibri"/>
        </w:rPr>
        <w:t xml:space="preserve">政府工作部门，机构规格正科级，位于隆尧县</w:t>
      </w:r>
      <w:r>
        <w:rPr>
          <w:rStyle w:val="NormalCharacter"/>
          <w:szCs w:val="30"/>
          <w:sz w:val="30"/>
          <w:kern w:val="2"/>
          <w:lang w:val="en-US" w:eastAsia="zh-CN" w:bidi="ar-SA"/>
          <w:rFonts w:ascii="Calibri" w:eastAsia="宋体" w:hAnsi="Calibri"/>
        </w:rPr>
        <w:t xml:space="preserve">大张家庄村</w:t>
      </w:r>
      <w:r>
        <w:rPr>
          <w:rStyle w:val="NormalCharacter"/>
          <w:szCs w:val="30"/>
          <w:sz w:val="30"/>
          <w:kern w:val="2"/>
          <w:lang w:val="en-US" w:eastAsia="zh-CN" w:bidi="ar-SA"/>
          <w:rFonts w:ascii="Calibri" w:eastAsia="宋体" w:hAnsi="Calibri"/>
        </w:rPr>
        <w:t xml:space="preserve">，</w:t>
      </w:r>
      <w:r>
        <w:rPr>
          <w:rStyle w:val="NormalCharacter"/>
          <w:szCs w:val="30"/>
          <w:sz w:val="30"/>
          <w:kern w:val="2"/>
          <w:lang w:val="en-US" w:eastAsia="zh-CN" w:bidi="ar-SA"/>
          <w:rFonts w:ascii="Calibri" w:eastAsia="宋体" w:hAnsi="Calibri"/>
        </w:rPr>
        <w:t xml:space="preserve">乡</w:t>
      </w:r>
      <w:r>
        <w:rPr>
          <w:rStyle w:val="NormalCharacter"/>
          <w:szCs w:val="30"/>
          <w:sz w:val="30"/>
          <w:kern w:val="2"/>
          <w:lang w:val="en-US" w:eastAsia="zh-CN" w:bidi="ar-SA"/>
          <w:rFonts w:ascii="Calibri" w:eastAsia="宋体" w:hAnsi="Calibri"/>
        </w:rPr>
        <w:t xml:space="preserve">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（三）工作活动(项目)基本情况。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1.工作活动(项目)背景资料。</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为加强财政支出管理，强化支出责任，提高财政资金使用效益，依据《预算法》、《中共中央 国务院关于全面实施预算管理的意见》（中发〔2018〕34号）、《财政部关于印发&lt;财政支出绩效评级管理暂行办法&gt;的通知》（财预〔2011〕285号）、《河北省人民政府关于深化绩效预算管理改革的意见》（冀政〔2014〕76号）、《邢台市人民政府印发关于深化推进预算绩效管理意见的通知》（邢政〔2013〕13号）和《全面实施预算绩效管理推进工作方案》(隆财〔2019〕118号)等文件有关要求，对隆尧县</w:t>
      </w:r>
      <w:r>
        <w:rPr>
          <w:rStyle w:val="NormalCharacter"/>
          <w:szCs w:val="30"/>
          <w:sz w:val="30"/>
          <w:kern w:val="2"/>
          <w:lang w:val="en-US" w:eastAsia="zh-CN" w:bidi="ar-SA"/>
          <w:rFonts w:ascii="Calibri" w:eastAsia="宋体" w:hAnsi="Calibri"/>
        </w:rPr>
        <w:t xml:space="preserve">大张家庄乡</w:t>
      </w:r>
      <w:r>
        <w:rPr>
          <w:rStyle w:val="NormalCharacter"/>
          <w:szCs w:val="30"/>
          <w:sz w:val="30"/>
          <w:kern w:val="2"/>
          <w:lang w:val="en-US" w:eastAsia="zh-CN" w:bidi="ar-SA"/>
          <w:rFonts w:ascii="Calibri" w:eastAsia="宋体" w:hAnsi="Calibri"/>
        </w:rPr>
        <w:t xml:space="preserve">人民政府2019年办案补助/村镇规划工作项目财政支出</w:t>
      </w:r>
      <w:r>
        <w:rPr>
          <w:rStyle w:val="NormalCharacter"/>
          <w:szCs w:val="30"/>
          <w:sz w:val="30"/>
          <w:kern w:val="2"/>
          <w:lang w:val="en-US" w:eastAsia="zh-CN" w:bidi="ar-SA"/>
          <w:rFonts w:ascii="Calibri" w:eastAsia="宋体" w:hAnsi="Calibri"/>
        </w:rPr>
        <w:t xml:space="preserve">22</w:t>
      </w:r>
      <w:r>
        <w:rPr>
          <w:rStyle w:val="NormalCharacter"/>
          <w:szCs w:val="30"/>
          <w:sz w:val="30"/>
          <w:kern w:val="2"/>
          <w:lang w:val="en-US" w:eastAsia="zh-CN" w:bidi="ar-SA"/>
          <w:rFonts w:ascii="Calibri" w:eastAsia="宋体" w:hAnsi="Calibri"/>
        </w:rPr>
        <w:t xml:space="preserve">万元进行绩效评价。</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2.工作活动(项目)的可行性、必要性、有效性及其论证过程。</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首先，环境综合治理</w:t>
      </w:r>
      <w:r>
        <w:rPr>
          <w:rStyle w:val="NormalCharacter"/>
          <w:szCs w:val="30"/>
          <w:sz w:val="30"/>
          <w:kern w:val="2"/>
          <w:lang w:val="en-US" w:eastAsia="zh-CN" w:bidi="ar-SA"/>
          <w:rFonts w:ascii="Calibri" w:eastAsia="宋体" w:hAnsi="Calibri"/>
        </w:rPr>
        <w:t xml:space="preserve">是建设社会主义新农村的必</w:t>
      </w:r>
      <w:r>
        <w:rPr>
          <w:rStyle w:val="NormalCharacter"/>
          <w:szCs w:val="30"/>
          <w:sz w:val="30"/>
          <w:kern w:val="2"/>
          <w:lang w:val="en-US" w:eastAsia="zh-CN" w:bidi="ar-SA"/>
          <w:rFonts w:ascii="Calibri" w:eastAsia="宋体" w:hAnsi="Calibri"/>
        </w:rPr>
        <w:t xml:space="preserve">然要求。</w:t>
      </w:r>
      <w:r>
        <w:rPr>
          <w:rStyle w:val="NormalCharacter"/>
          <w:szCs w:val="30"/>
          <w:sz w:val="30"/>
          <w:kern w:val="2"/>
          <w:lang w:val="en-US" w:eastAsia="zh-CN" w:bidi="ar-SA"/>
          <w:rFonts w:ascii="Calibri" w:eastAsia="宋体" w:hAnsi="Calibri"/>
        </w:rPr>
        <w:t xml:space="preserve">同时</w:t>
      </w:r>
      <w:r>
        <w:rPr>
          <w:rStyle w:val="NormalCharacter"/>
          <w:szCs w:val="30"/>
          <w:sz w:val="30"/>
          <w:kern w:val="2"/>
          <w:lang w:val="en-US" w:eastAsia="zh-CN" w:bidi="ar-SA"/>
          <w:rFonts w:ascii="Calibri" w:eastAsia="宋体" w:hAnsi="Calibri"/>
        </w:rPr>
        <w:t xml:space="preserve">，</w:t>
      </w:r>
      <w:r>
        <w:rPr>
          <w:rStyle w:val="NormalCharacter"/>
          <w:szCs w:val="30"/>
          <w:sz w:val="30"/>
          <w:kern w:val="2"/>
          <w:lang w:val="en-US" w:eastAsia="zh-CN" w:bidi="ar-SA"/>
          <w:rFonts w:ascii="Calibri" w:eastAsia="宋体" w:hAnsi="Calibri"/>
        </w:rPr>
        <w:t xml:space="preserve">加强村镇土地和城乡规划建设</w:t>
      </w:r>
      <w:r>
        <w:rPr>
          <w:rStyle w:val="NormalCharacter"/>
          <w:szCs w:val="30"/>
          <w:sz w:val="30"/>
          <w:kern w:val="2"/>
          <w:lang w:val="en-US" w:eastAsia="zh-CN" w:bidi="ar-SA"/>
          <w:rFonts w:ascii="Calibri" w:eastAsia="宋体" w:hAnsi="Calibri"/>
        </w:rPr>
        <w:t xml:space="preserve">是</w:t>
      </w:r>
      <w:r>
        <w:rPr>
          <w:rStyle w:val="NormalCharacter"/>
          <w:szCs w:val="30"/>
          <w:sz w:val="30"/>
          <w:kern w:val="2"/>
          <w:lang w:val="en-US" w:eastAsia="zh-CN" w:bidi="ar-SA"/>
          <w:rFonts w:ascii="Calibri" w:eastAsia="宋体" w:hAnsi="Calibri"/>
        </w:rPr>
        <w:t xml:space="preserve">扭转环境综合治理工作滞后局面的</w:t>
      </w:r>
      <w:r>
        <w:rPr>
          <w:rStyle w:val="NormalCharacter"/>
          <w:szCs w:val="30"/>
          <w:sz w:val="30"/>
          <w:kern w:val="2"/>
          <w:lang w:val="en-US" w:eastAsia="zh-CN" w:bidi="ar-SA"/>
          <w:rFonts w:ascii="Calibri" w:eastAsia="宋体" w:hAnsi="Calibri"/>
        </w:rPr>
        <w:t xml:space="preserve">需要。第三，</w:t>
      </w:r>
      <w:r>
        <w:rPr>
          <w:rStyle w:val="NormalCharacter"/>
          <w:szCs w:val="30"/>
          <w:sz w:val="30"/>
          <w:kern w:val="2"/>
          <w:lang w:val="en-US" w:eastAsia="zh-CN" w:bidi="ar-SA"/>
          <w:rFonts w:ascii="Calibri" w:eastAsia="宋体" w:hAnsi="Calibri"/>
        </w:rPr>
        <w:t xml:space="preserve">加强村镇土地和城乡规划建设</w:t>
      </w:r>
      <w:r>
        <w:rPr>
          <w:rStyle w:val="NormalCharacter"/>
          <w:szCs w:val="30"/>
          <w:sz w:val="30"/>
          <w:kern w:val="2"/>
          <w:lang w:val="en-US" w:eastAsia="zh-CN" w:bidi="ar-SA"/>
          <w:rFonts w:ascii="Calibri" w:eastAsia="宋体" w:hAnsi="Calibri"/>
        </w:rPr>
        <w:t xml:space="preserve">是</w:t>
      </w:r>
      <w:r>
        <w:rPr>
          <w:rStyle w:val="NormalCharacter"/>
          <w:szCs w:val="30"/>
          <w:sz w:val="30"/>
          <w:kern w:val="2"/>
          <w:lang w:val="en-US" w:eastAsia="zh-CN" w:bidi="ar-SA"/>
          <w:rFonts w:ascii="Calibri" w:eastAsia="宋体" w:hAnsi="Calibri"/>
        </w:rPr>
        <w:t xml:space="preserve">从农村实际出发</w:t>
      </w:r>
      <w:r>
        <w:rPr>
          <w:rStyle w:val="NormalCharacter"/>
          <w:szCs w:val="30"/>
          <w:sz w:val="30"/>
          <w:kern w:val="2"/>
          <w:lang w:val="en-US" w:eastAsia="zh-CN" w:bidi="ar-SA"/>
          <w:rFonts w:ascii="Calibri" w:eastAsia="宋体" w:hAnsi="Calibri"/>
        </w:rPr>
        <w:t xml:space="preserve">。依据《中华人民共和国土地管理法》、《中华人民共和国城乡规划法》《中华人民共和国建筑法》、《河北省土地管理条例》、《河北省城乡规划条例》、《河北省建筑条例》和《邢台市关于加强全市村镇土地和城乡规划建设管理工作的意见》</w:t>
      </w:r>
      <w:r>
        <w:rPr>
          <w:rStyle w:val="NormalCharacter"/>
          <w:szCs w:val="30"/>
          <w:sz w:val="30"/>
          <w:kern w:val="2"/>
          <w:lang w:val="en-US" w:eastAsia="zh-CN" w:bidi="ar-SA"/>
          <w:rFonts w:ascii="Calibri" w:eastAsia="宋体" w:hAnsi="Calibri"/>
        </w:rPr>
        <w:t xml:space="preserve">、《隆尧县人民政府办公室关于加强全县村镇土地和城乡规划建设管理工作的实施方案》</w:t>
      </w:r>
      <w:r>
        <w:rPr>
          <w:rStyle w:val="NormalCharacter"/>
          <w:szCs w:val="30"/>
          <w:sz w:val="30"/>
          <w:kern w:val="2"/>
          <w:lang w:val="en-US" w:eastAsia="zh-CN" w:bidi="ar-SA"/>
          <w:rFonts w:ascii="Calibri" w:eastAsia="宋体" w:hAnsi="Calibri"/>
        </w:rPr>
        <w:t xml:space="preserve">等法律法规和政策规定，根据县委、县政府安排，结合实际，科学确定年度目标任务</w:t>
      </w:r>
      <w:r>
        <w:rPr>
          <w:rStyle w:val="NormalCharacter"/>
          <w:szCs w:val="30"/>
          <w:sz w:val="30"/>
          <w:kern w:val="2"/>
          <w:lang w:val="en-US" w:eastAsia="zh-CN" w:bidi="ar-SA"/>
          <w:rFonts w:ascii="Calibri" w:eastAsia="宋体" w:hAnsi="Calibri"/>
        </w:rPr>
        <w:t xml:space="preserve">。</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二、</w:t>
      </w:r>
      <w:r>
        <w:rPr>
          <w:rStyle w:val="NormalCharacter"/>
          <w:szCs w:val="30"/>
          <w:sz w:val="30"/>
          <w:kern w:val="2"/>
          <w:lang w:val="en-US" w:eastAsia="zh-CN" w:bidi="ar-SA"/>
          <w:rFonts w:ascii="Calibri" w:eastAsia="宋体" w:hAnsi="Calibri"/>
        </w:rPr>
        <w:t xml:space="preserve">（一）工作活动(项目)总目标、年度目标设定情况。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总目标：</w:t>
      </w:r>
      <w:r>
        <w:rPr>
          <w:rStyle w:val="NormalCharacter"/>
          <w:szCs w:val="30"/>
          <w:sz w:val="30"/>
          <w:kern w:val="2"/>
          <w:lang w:val="en-US" w:eastAsia="zh-CN" w:bidi="ar-SA"/>
          <w:rFonts w:ascii="Calibri" w:eastAsia="宋体" w:hAnsi="Calibri"/>
        </w:rPr>
        <w:t xml:space="preserve">实现</w:t>
      </w:r>
      <w:r>
        <w:rPr>
          <w:rStyle w:val="NormalCharacter"/>
          <w:szCs w:val="30"/>
          <w:sz w:val="30"/>
          <w:kern w:val="2"/>
          <w:lang w:val="en-US" w:eastAsia="zh-CN" w:bidi="ar-SA"/>
          <w:rFonts w:ascii="Calibri" w:eastAsia="宋体" w:hAnsi="Calibri"/>
        </w:rPr>
        <w:t xml:space="preserve">机构健全、人员到位、管理规范、运转协调、廉洁高效</w:t>
      </w:r>
      <w:r>
        <w:rPr>
          <w:rStyle w:val="NormalCharacter"/>
          <w:szCs w:val="30"/>
          <w:sz w:val="30"/>
          <w:kern w:val="2"/>
          <w:lang w:val="en-US" w:eastAsia="zh-CN" w:bidi="ar-SA"/>
          <w:rFonts w:ascii="Calibri" w:eastAsia="宋体" w:hAnsi="Calibri"/>
        </w:rPr>
        <w:t xml:space="preserve">的</w:t>
      </w:r>
      <w:r>
        <w:rPr>
          <w:rStyle w:val="NormalCharacter"/>
          <w:szCs w:val="30"/>
          <w:sz w:val="30"/>
          <w:kern w:val="2"/>
          <w:lang w:val="en-US" w:eastAsia="zh-CN" w:bidi="ar-SA"/>
          <w:rFonts w:ascii="Calibri" w:eastAsia="宋体" w:hAnsi="Calibri"/>
        </w:rPr>
        <w:t xml:space="preserve">目标，积极推进机构建设，加快建章立制，在较短时间内实现机构正常运转年度目标：</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（二）工作活动(项目)绩效指标设定情况。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绩效指标主要包括产出指标（数量指标、质量指标、时效指标）和效果指标（经济效益指标、社会效益指标、可持续发展效益指标）。</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产出指标方面，①数量指标：在经费正常运转情况下，按时高效率完成违法占地清理工作任务。②质量指标：建立清理信息定期报送机制，常态化采集信息，并进行分析对比，筛选有价值信息，及时传递至相关部门综合分析和清理。③时效指标：上半年对14个村的开展全面专项清理工作。下半年对剩余13个村开展全面专项清理工作。效果指标方面，①经济效益指标：采取综合治理措施，全年征收40万元。②社会效益指标：进一步规范清理秩序，着力构建营造更加公开公平公正的农村用地环境，持续优化营商环境，提升发展竞争力。③可持续发展效益指标：建立健全村镇规划领导机制、工作机制和责任机制等，促进违法占地清理工作持续健康开展。</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三、工作活动(项目)实施绩效管理情况及取得成绩</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（一）计划制定和落实情况。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为了按照统一规则和标准实施评价工作，更加准确地反映项目单位的绩效实际情况，我们将综合绩效评价级别分为4个等级。具体评价等级分类如下：</w:t>
      </w:r>
    </w:p>
    <w:tbl>
      <w:tblPr>
        <w:tblW w:type="dxa" w:w="8047"/>
        <w:tblLook w:val="ffff"/>
        <w:tblInd w:w="-15" w:type="dxa"/>
        <w:tblBorders>
          <w:top w:val="nil"/>
          <w:left w:val="nil"/>
          <w:bottom w:val="nil"/>
          <w:right w:val="nil"/>
          <w:insideH w:val="nil"/>
          <w:insideV w:val="nil"/>
        </w:tblBorders>
        <w:tblLayout w:type="fixed"/>
        <w:tblCellMar>
          <w:left w:w="0" w:type="dxa"/>
          <w:right w:w="0" w:type="dxa"/>
        </w:tblCellMar>
      </w:tblPr>
      <w:tblGrid>
        <w:gridCol w:w="1372"/>
        <w:gridCol w:w="2010"/>
        <w:gridCol w:w="1725"/>
        <w:gridCol w:w="1350"/>
        <w:gridCol w:w="1590"/>
        <w:gridCol w:w="345"/>
      </w:tblGrid>
      <w:tr>
        <w:trPr>
          <w:wAfter w:w="345" w:type="dxa"/>
          <w:trHeight w:val="390" w:hRule="atLeast"/>
        </w:trPr>
        <w:tc>
          <w:tcPr>
            <w:textDirection w:val="lrTb"/>
            <w:vAlign w:val="center"/>
            <w:noWrap/>
            <w:tcW w:type="dxa" w:w="8047"/>
            <w:gridSpan w:val="5"/>
            <w:tcBorders>
              <w:top w:val="nil"/>
              <w:left w:val="nil"/>
              <w:bottom w:val="nil"/>
              <w:right w:val="nil"/>
            </w:tcBorders>
          </w:tcPr>
          <w:p>
            <w:pPr>
              <w:pStyle w:val="Normal"/>
              <w:rPr>
                <w:rStyle w:val="NormalCharacter"/>
                <w:i w:val="off"/>
                <w:szCs w:val="28"/>
                <w:sz w:val="28"/>
                <w:kern w:val="2"/>
                <w:lang w:val="en-US" w:eastAsia="zh-CN" w:bidi="ar-SA"/>
                <w:rFonts w:ascii="黑体" w:eastAsia="黑体" w:hAnsi="宋体"/>
                <w:color w:val="000000"/>
              </w:rPr>
              <w:widowControl/>
              <w:jc w:val="center"/>
              <w:textAlignment w:val="center"/>
            </w:pPr>
            <w:r>
              <w:rPr>
                <w:rStyle w:val="NormalCharacter"/>
                <w:i w:val="off"/>
                <w:szCs w:val="28"/>
                <w:sz w:val="28"/>
                <w:kern w:val="0"/>
                <w:lang w:val="en-US" w:eastAsia="zh-CN"/>
                <w:rFonts w:ascii="黑体" w:eastAsia="黑体" w:hAnsi="宋体"/>
                <w:color w:val="000000"/>
              </w:rPr>
              <w:t xml:space="preserve">绩效评价等级分类表</w:t>
            </w:r>
          </w:p>
        </w:tc>
      </w:tr>
      <w:tr>
        <w:trPr>
          <w:wAfter w:w="345" w:type="dxa"/>
          <w:trHeight w:val="342" w:hRule="atLeast"/>
        </w:trPr>
        <w:tc>
          <w:tcPr>
            <w:textDirection w:val="lrTb"/>
            <w:vAlign w:val="center"/>
            <w:tcW w:type="dxa" w:w="1372"/>
            <w:tcBorders>
              <w:top w:space="0" w:color="000000" w:val="single" w:sz="8"/>
              <w:left w:space="0" w:color="000000" w:val="single" w:sz="8"/>
              <w:bottom w:space="0" w:color="000000" w:val="single" w:sz="8"/>
              <w:right w:space="0" w:color="000000" w:val="single" w:sz="8"/>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项目</w:t>
            </w:r>
          </w:p>
        </w:tc>
        <w:tc>
          <w:tcPr>
            <w:textDirection w:val="lrTb"/>
            <w:vAlign w:val="center"/>
            <w:tcW w:type="dxa" w:w="2010"/>
            <w:tcBorders>
              <w:top w:space="0" w:color="000000" w:val="single" w:sz="8"/>
              <w:left w:val="nil"/>
              <w:bottom w:space="0" w:color="000000" w:val="single" w:sz="8"/>
              <w:right w:space="0" w:color="000000" w:val="single" w:sz="8"/>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优</w:t>
            </w:r>
          </w:p>
        </w:tc>
        <w:tc>
          <w:tcPr>
            <w:textDirection w:val="lrTb"/>
            <w:vAlign w:val="center"/>
            <w:tcW w:type="dxa" w:w="1725"/>
            <w:tcBorders>
              <w:top w:space="0" w:color="000000" w:val="single" w:sz="8"/>
              <w:left w:val="nil"/>
              <w:bottom w:space="0" w:color="000000" w:val="single" w:sz="8"/>
              <w:right w:space="0" w:color="000000" w:val="single" w:sz="8"/>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良</w:t>
            </w:r>
          </w:p>
        </w:tc>
        <w:tc>
          <w:tcPr>
            <w:textDirection w:val="lrTb"/>
            <w:vAlign w:val="center"/>
            <w:tcW w:type="dxa" w:w="1350"/>
            <w:tcBorders>
              <w:top w:space="0" w:color="000000" w:val="single" w:sz="8"/>
              <w:left w:val="nil"/>
              <w:bottom w:space="0" w:color="000000" w:val="single" w:sz="8"/>
              <w:right w:val="nil"/>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中</w:t>
            </w:r>
          </w:p>
        </w:tc>
        <w:tc>
          <w:tcPr>
            <w:textDirection w:val="lrTb"/>
            <w:vAlign w:val="center"/>
            <w:tcW w:type="dxa" w:w="1590"/>
            <w:tcBorders>
              <w:top w:space="0" w:color="000000" w:val="single" w:sz="4"/>
              <w:left w:space="0" w:color="000000" w:val="single" w:sz="4"/>
              <w:bottom w:space="0" w:color="000000" w:val="single" w:sz="4"/>
              <w:right w:space="0" w:color="000000" w:val="single" w:sz="4"/>
            </w:tcBorders>
          </w:tcPr>
          <w:p>
            <w:pPr>
              <w:pStyle w:val="Normal"/>
              <w:rPr>
                <w:rStyle w:val="NormalCharacter"/>
                <w:b/>
                <w:i w:val="off"/>
                <w:szCs w:val="24"/>
                <w:sz w:val="24"/>
                <w:kern w:val="2"/>
                <w:lang w:val="en-US" w:eastAsia="zh-CN" w:bidi="ar-SA"/>
                <w:rFonts w:ascii="仿宋" w:eastAsia="仿宋" w:hAnsi="仿宋"/>
                <w:color w:val="000000"/>
              </w:rPr>
              <w:widowControl/>
              <w:jc w:val="center"/>
              <w:textAlignment w:val="center"/>
            </w:pPr>
            <w:r>
              <w:rPr>
                <w:rStyle w:val="NormalCharacter"/>
                <w:b/>
                <w:i w:val="off"/>
                <w:szCs w:val="24"/>
                <w:sz w:val="24"/>
                <w:kern w:val="0"/>
                <w:lang w:val="en-US" w:eastAsia="zh-CN"/>
                <w:rFonts w:ascii="仿宋" w:eastAsia="仿宋" w:hAnsi="仿宋"/>
                <w:color w:val="000000"/>
              </w:rPr>
              <w:t xml:space="preserve">差</w:t>
            </w:r>
          </w:p>
        </w:tc>
      </w:tr>
      <w:tr>
        <w:trPr>
          <w:wAfter w:w="345" w:type="dxa"/>
          <w:trHeight w:val="300" w:hRule="atLeast"/>
        </w:trPr>
        <w:tc>
          <w:tcPr>
            <w:textDirection w:val="lrTb"/>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分值</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≥1</w:t>
            </w:r>
            <w:r>
              <w:rPr>
                <w:rStyle w:val="UserStyle_0"/>
                <w:szCs w:val="24"/>
                <w:sz w:val="24"/>
                <w:kern w:val="2"/>
                <w:lang w:val="en-US" w:eastAsia="zh-CN"/>
                <w:rFonts w:ascii="仿宋" w:eastAsia="仿宋" w:hAnsi="仿宋"/>
                <w:color w:val="000000"/>
              </w:rPr>
              <w:t xml:space="preserve">00%</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9</w:t>
            </w:r>
            <w:r>
              <w:rPr>
                <w:rStyle w:val="UserStyle_0"/>
                <w:szCs w:val="24"/>
                <w:sz w:val="24"/>
                <w:kern w:val="2"/>
                <w:lang w:val="en-US" w:eastAsia="zh-CN"/>
                <w:rFonts w:ascii="仿宋" w:eastAsia="仿宋" w:hAnsi="仿宋"/>
                <w:color w:val="000000"/>
              </w:rPr>
              <w:t xml:space="preserve">0%-99%</w:t>
            </w:r>
          </w:p>
        </w:tc>
        <w:tc>
          <w:tcPr>
            <w:textDirection w:val="lrTb"/>
            <w:vAlign w:val="center"/>
            <w:tcW w:type="dxa" w:w="1350"/>
            <w:tcBorders>
              <w:top w:val="nil"/>
              <w:left w:val="nil"/>
              <w:bottom w:space="0" w:color="000000" w:val="single" w:sz="8"/>
              <w:right w:val="nil"/>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8</w:t>
            </w:r>
            <w:r>
              <w:rPr>
                <w:rStyle w:val="UserStyle_0"/>
                <w:szCs w:val="24"/>
                <w:sz w:val="24"/>
                <w:kern w:val="2"/>
                <w:lang w:val="en-US" w:eastAsia="zh-CN"/>
                <w:rFonts w:ascii="仿宋" w:eastAsia="仿宋" w:hAnsi="仿宋"/>
                <w:color w:val="000000"/>
              </w:rPr>
              <w:t xml:space="preserve">0%-89%</w:t>
            </w:r>
          </w:p>
        </w:tc>
        <w:tc>
          <w:tcPr>
            <w:textDirection w:val="lrTb"/>
            <w:vAlign w:val="center"/>
            <w:tcW w:type="dxa" w:w="1590"/>
            <w:tcBorders>
              <w:top w:space="0" w:color="000000" w:val="single" w:sz="4"/>
              <w:left w:space="0" w:color="000000" w:val="single" w:sz="4"/>
              <w:bottom w:space="0" w:color="000000" w:val="single" w:sz="4"/>
              <w:right w:space="0" w:color="000000" w:val="single" w:sz="4"/>
            </w:tcBorders>
          </w:tcPr>
          <w:p>
            <w:pPr>
              <w:pStyle w:val="Normal"/>
              <w:rPr>
                <w:rStyle w:val="NormalCharacter"/>
                <w:b/>
                <w:i w:val="off"/>
                <w:szCs w:val="24"/>
                <w:sz w:val="24"/>
                <w:kern w:val="2"/>
                <w:lang w:val="en-US" w:eastAsia="zh-CN" w:bidi="ar-SA"/>
                <w:rFonts w:ascii="仿宋" w:eastAsia="仿宋" w:hAnsi="仿宋"/>
                <w:color w:val="000000"/>
              </w:rPr>
              <w:widowControl/>
              <w:jc w:val="center"/>
              <w:textAlignment w:val="center"/>
            </w:pPr>
            <w:r>
              <w:rPr>
                <w:rStyle w:val="NormalCharacter"/>
                <w:b/>
                <w:i w:val="off"/>
                <w:szCs w:val="24"/>
                <w:sz w:val="24"/>
                <w:kern w:val="0"/>
                <w:lang w:val="en-US" w:eastAsia="zh-CN"/>
                <w:rFonts w:ascii="仿宋" w:eastAsia="仿宋" w:hAnsi="仿宋"/>
                <w:color w:val="000000"/>
              </w:rPr>
              <w:t xml:space="preserve">&lt;80%</w:t>
            </w:r>
          </w:p>
        </w:tc>
      </w:tr>
      <w:tr>
        <w:trPr>
          <w:wAfter w:w="345" w:type="dxa"/>
          <w:trHeight w:val="390" w:hRule="atLeast"/>
        </w:trPr>
        <w:tc>
          <w:tcPr>
            <w:textDirection w:val="lrTb"/>
            <w:vAlign w:val="top"/>
            <w:noWrap/>
            <w:tcW w:type="dxa" w:w="8047"/>
            <w:gridSpan w:val="5"/>
            <w:tcBorders>
              <w:top w:val="nil"/>
              <w:left w:val="nil"/>
              <w:bottom w:val="nil"/>
              <w:right w:val="nil"/>
            </w:tcBorders>
          </w:tcPr>
          <w:p>
            <w:pPr>
              <w:pStyle w:val="Normal"/>
              <w:rPr>
                <w:rStyle w:val="NormalCharacter"/>
                <w:i w:val="off"/>
                <w:szCs w:val="30"/>
                <w:sz w:val="30"/>
                <w:kern w:val="2"/>
                <w:lang w:val="en-US" w:eastAsia="zh-CN" w:bidi="ar-SA"/>
                <w:rFonts w:ascii="仿宋" w:eastAsia="仿宋" w:hAnsi="仿宋"/>
                <w:color w:val="000000"/>
              </w:rPr>
              <w:widowControl/>
              <w:jc w:val="left"/>
              <w:textAlignment w:val="top"/>
            </w:pPr>
            <w:r>
              <w:rPr>
                <w:rStyle w:val="NormalCharacter"/>
                <w:i w:val="off"/>
                <w:szCs w:val="30"/>
                <w:sz w:val="30"/>
                <w:kern w:val="0"/>
                <w:lang w:val="en-US" w:eastAsia="zh-CN"/>
                <w:rFonts w:ascii="仿宋" w:eastAsia="仿宋" w:hAnsi="仿宋"/>
                <w:color w:val="000000"/>
              </w:rPr>
              <w:t xml:space="preserve">（二）绩效评价指标</w:t>
            </w:r>
          </w:p>
        </w:tc>
      </w:tr>
      <w:tr>
        <w:trPr>
          <w:wAfter w:w="345" w:type="dxa"/>
          <w:trHeight w:val="1020" w:hRule="atLeast"/>
        </w:trPr>
        <w:tc>
          <w:tcPr>
            <w:textDirection w:val="lrTb"/>
            <w:vAlign w:val="center"/>
            <w:tcW w:type="dxa" w:w="8047"/>
            <w:gridSpan w:val="5"/>
            <w:tcBorders>
              <w:top w:val="nil"/>
              <w:left w:val="nil"/>
              <w:bottom w:val="nil"/>
              <w:right w:val="nil"/>
            </w:tcBorders>
          </w:tcPr>
          <w:p>
            <w:pPr>
              <w:pStyle w:val="Normal"/>
              <w:rPr>
                <w:rStyle w:val="NormalCharacter"/>
                <w:i w:val="off"/>
                <w:szCs w:val="30"/>
                <w:sz w:val="30"/>
                <w:kern w:val="2"/>
                <w:lang w:val="en-US" w:eastAsia="zh-CN" w:bidi="ar-SA"/>
                <w:rFonts w:ascii="仿宋" w:eastAsia="仿宋" w:hAnsi="仿宋"/>
                <w:color w:val="000000"/>
              </w:rPr>
              <w:widowControl/>
              <w:jc w:val="left"/>
              <w:textAlignment w:val="center"/>
            </w:pPr>
            <w:r>
              <w:rPr>
                <w:rStyle w:val="NormalCharacter"/>
                <w:i w:val="off"/>
                <w:szCs w:val="30"/>
                <w:sz w:val="30"/>
                <w:kern w:val="0"/>
                <w:lang w:val="en-US" w:eastAsia="zh-CN"/>
                <w:rFonts w:ascii="仿宋" w:eastAsia="仿宋" w:hAnsi="仿宋"/>
                <w:color w:val="000000"/>
              </w:rPr>
              <w:t xml:space="preserve">本次绩效评价，我们根据实际情况，暂定项目绩效总分100分，确定了评分扣减项目，具体指标及分值情况设定如下：</w:t>
            </w:r>
          </w:p>
        </w:tc>
      </w:tr>
      <w:tr>
        <w:trPr>
          <w:trHeight w:val="942" w:hRule="atLeast"/>
        </w:trPr>
        <w:tc>
          <w:tcPr>
            <w:textDirection w:val="lrTb"/>
            <w:vAlign w:val="center"/>
            <w:noWrap/>
            <w:tcW w:type="dxa" w:w="1372"/>
            <w:tcBorders>
              <w:top w:val="nil"/>
              <w:left w:val="nil"/>
              <w:bottom w:val="nil"/>
              <w:right w:val="nil"/>
            </w:tcBorders>
          </w:tcPr>
          <w:p>
            <w:pPr>
              <w:pStyle w:val="Normal"/>
              <w:rPr>
                <w:rStyle w:val="NormalCharacter"/>
                <w:i w:val="off"/>
                <w:szCs w:val="28"/>
                <w:sz w:val="28"/>
                <w:kern w:val="2"/>
                <w:lang w:val="en-US" w:eastAsia="zh-CN" w:bidi="ar-SA"/>
                <w:rFonts w:ascii="黑体" w:eastAsia="黑体" w:hAnsi="宋体"/>
                <w:color w:val="000000"/>
              </w:rPr>
              <w:widowControl/>
              <w:jc w:val="center"/>
              <w:textAlignment w:val="center"/>
            </w:pPr>
            <w:r>
              <w:rPr>
                <w:rStyle w:val="NormalCharacter"/>
                <w:i w:val="off"/>
                <w:szCs w:val="28"/>
                <w:sz w:val="28"/>
                <w:kern w:val="0"/>
                <w:lang w:val="en-US" w:eastAsia="zh-CN"/>
                <w:rFonts w:ascii="黑体" w:eastAsia="黑体" w:hAnsi="宋体"/>
                <w:color w:val="000000"/>
              </w:rPr>
              <w:t xml:space="preserve">项目绩效指标明细表</w:t>
            </w:r>
          </w:p>
        </w:tc>
        <w:tc>
          <w:tcPr>
            <w:textDirection w:val="lrTb"/>
            <w:vAlign w:val="center"/>
            <w:noWrap/>
            <w:tcW w:type="dxa" w:w="2010"/>
            <w:tcBorders>
              <w:top w:val="nil"/>
              <w:left w:val="nil"/>
              <w:bottom w:val="nil"/>
              <w:right w:val="nil"/>
            </w:tcBorders>
          </w:tcPr>
          <w:p>
            <w:pPr>
              <w:pStyle w:val="Normal"/>
              <w:rPr>
                <w:rStyle w:val="NormalCharacter"/>
                <w:i w:val="off"/>
                <w:szCs w:val="24"/>
                <w:sz w:val="24"/>
                <w:kern w:val="2"/>
                <w:lang w:val="en-US" w:eastAsia="zh-CN" w:bidi="ar-SA"/>
                <w:rFonts w:ascii="宋体" w:eastAsia="宋体" w:hAnsi="宋体"/>
                <w:color w:val="000000"/>
              </w:rPr>
              <w:jc w:val="both"/>
              <w:textAlignment w:val="baseline"/>
            </w:pPr>
          </w:p>
        </w:tc>
        <w:tc>
          <w:tcPr>
            <w:textDirection w:val="lrTb"/>
            <w:vAlign w:val="center"/>
            <w:noWrap/>
            <w:tcW w:type="dxa" w:w="1725"/>
            <w:tcBorders>
              <w:top w:val="nil"/>
              <w:left w:val="nil"/>
              <w:bottom w:val="nil"/>
              <w:right w:val="nil"/>
            </w:tcBorders>
          </w:tcPr>
          <w:p>
            <w:pPr>
              <w:pStyle w:val="Normal"/>
              <w:rPr>
                <w:rStyle w:val="NormalCharacter"/>
                <w:i w:val="off"/>
                <w:szCs w:val="24"/>
                <w:sz w:val="24"/>
                <w:kern w:val="2"/>
                <w:lang w:val="en-US" w:eastAsia="zh-CN" w:bidi="ar-SA"/>
                <w:rFonts w:ascii="宋体" w:eastAsia="宋体" w:hAnsi="宋体"/>
                <w:color w:val="000000"/>
              </w:rPr>
              <w:jc w:val="both"/>
              <w:textAlignment w:val="baseline"/>
            </w:pPr>
          </w:p>
        </w:tc>
        <w:tc>
          <w:tcPr>
            <w:textDirection w:val="lrTb"/>
            <w:vAlign w:val="center"/>
            <w:noWrap/>
            <w:tcW w:type="dxa" w:w="1350"/>
            <w:tcBorders>
              <w:top w:val="nil"/>
              <w:left w:val="nil"/>
              <w:bottom w:val="nil"/>
              <w:right w:val="nil"/>
            </w:tcBorders>
          </w:tcPr>
          <w:p>
            <w:pPr>
              <w:pStyle w:val="Normal"/>
              <w:rPr>
                <w:rStyle w:val="NormalCharacter"/>
                <w:i w:val="off"/>
                <w:szCs w:val="24"/>
                <w:sz w:val="24"/>
                <w:kern w:val="2"/>
                <w:lang w:val="en-US" w:eastAsia="zh-CN" w:bidi="ar-SA"/>
                <w:rFonts w:ascii="宋体" w:eastAsia="宋体" w:hAnsi="宋体"/>
                <w:color w:val="000000"/>
              </w:rPr>
              <w:jc w:val="both"/>
              <w:textAlignment w:val="baseline"/>
            </w:pPr>
          </w:p>
        </w:tc>
        <w:tc>
          <w:tcPr>
            <w:textDirection w:val="lrTb"/>
            <w:vAlign w:val="center"/>
            <w:noWrap/>
            <w:tcW w:type="dxa" w:w="1590"/>
            <w:tcBorders>
              <w:top w:val="nil"/>
              <w:left w:val="nil"/>
              <w:bottom w:val="nil"/>
              <w:right w:val="nil"/>
            </w:tcBorders>
          </w:tcPr>
          <w:p>
            <w:pPr>
              <w:pStyle w:val="Normal"/>
              <w:rPr>
                <w:rStyle w:val="NormalCharacter"/>
                <w:i w:val="off"/>
                <w:szCs w:val="24"/>
                <w:sz w:val="24"/>
                <w:kern w:val="2"/>
                <w:lang w:val="en-US" w:eastAsia="zh-CN" w:bidi="ar-SA"/>
                <w:rFonts w:ascii="宋体" w:eastAsia="宋体" w:hAnsi="宋体"/>
                <w:color w:val="000000"/>
              </w:rPr>
              <w:jc w:val="both"/>
              <w:textAlignment w:val="baseline"/>
            </w:pPr>
          </w:p>
        </w:tc>
        <w:tc>
          <w:tcPr>
            <w:textDirection w:val="lrTb"/>
            <w:vAlign w:val="center"/>
            <w:noWrap/>
            <w:tcW w:type="dxa" w:w="345"/>
            <w:tcBorders>
              <w:top w:val="nil"/>
              <w:left w:val="nil"/>
              <w:bottom w:val="nil"/>
              <w:right w:val="nil"/>
            </w:tcBorders>
          </w:tcPr>
          <w:p>
            <w:pPr>
              <w:pStyle w:val="Normal"/>
              <w:rPr>
                <w:rStyle w:val="NormalCharacter"/>
                <w:i w:val="off"/>
                <w:szCs w:val="24"/>
                <w:sz w:val="24"/>
                <w:kern w:val="2"/>
                <w:lang w:val="en-US" w:eastAsia="zh-CN" w:bidi="ar-SA"/>
                <w:rFonts w:ascii="宋体" w:eastAsia="宋体" w:hAnsi="宋体"/>
                <w:color w:val="000000"/>
              </w:rPr>
              <w:jc w:val="both"/>
              <w:textAlignment w:val="baseline"/>
            </w:pPr>
          </w:p>
        </w:tc>
      </w:tr>
      <w:tr>
        <w:trPr>
          <w:trHeight w:val="315" w:hRule="atLeast"/>
        </w:trPr>
        <w:tc>
          <w:tcPr>
            <w:textDirection w:val="lrTb"/>
            <w:vAlign w:val="center"/>
            <w:tcW w:type="dxa" w:w="1372"/>
            <w:tcBorders>
              <w:top w:space="0" w:color="000000" w:val="single" w:sz="8"/>
              <w:left w:space="0" w:color="000000" w:val="single" w:sz="8"/>
              <w:bottom w:space="0" w:color="000000" w:val="single" w:sz="8"/>
              <w:right w:space="0" w:color="000000" w:val="single" w:sz="8"/>
            </w:tcBorders>
          </w:tcPr>
          <w:p>
            <w:pPr>
              <w:pStyle w:val="Normal"/>
              <w:rPr>
                <w:rStyle w:val="NormalCharacter"/>
                <w:b/>
                <w:i w:val="off"/>
                <w:szCs w:val="21"/>
                <w:sz w:val="21"/>
                <w:kern w:val="2"/>
                <w:lang w:val="en-US" w:eastAsia="zh-CN" w:bidi="ar-SA"/>
                <w:rFonts w:ascii="仿宋" w:eastAsia="仿宋" w:hAnsi="仿宋"/>
                <w:color w:val="000000"/>
              </w:rPr>
              <w:widowControl/>
              <w:jc w:val="center"/>
              <w:textAlignment w:val="center"/>
            </w:pPr>
            <w:r>
              <w:rPr>
                <w:rStyle w:val="NormalCharacter"/>
                <w:b/>
                <w:i w:val="off"/>
                <w:szCs w:val="21"/>
                <w:sz w:val="21"/>
                <w:kern w:val="0"/>
                <w:lang w:val="en-US" w:eastAsia="zh-CN"/>
                <w:rFonts w:ascii="仿宋" w:eastAsia="仿宋" w:hAnsi="仿宋"/>
                <w:color w:val="000000"/>
              </w:rPr>
              <w:t xml:space="preserve">内容</w:t>
            </w:r>
          </w:p>
        </w:tc>
        <w:tc>
          <w:tcPr>
            <w:textDirection w:val="lrTb"/>
            <w:vAlign w:val="center"/>
            <w:tcW w:type="dxa" w:w="2010"/>
            <w:tcBorders>
              <w:top w:space="0" w:color="000000" w:val="single" w:sz="8"/>
              <w:left w:val="nil"/>
              <w:bottom w:space="0" w:color="000000" w:val="single" w:sz="8"/>
              <w:right w:space="0" w:color="000000" w:val="single" w:sz="8"/>
            </w:tcBorders>
          </w:tcPr>
          <w:p>
            <w:pPr>
              <w:pStyle w:val="Normal"/>
              <w:rPr>
                <w:rStyle w:val="NormalCharacter"/>
                <w:b/>
                <w:i w:val="off"/>
                <w:szCs w:val="21"/>
                <w:sz w:val="21"/>
                <w:kern w:val="2"/>
                <w:lang w:val="en-US" w:eastAsia="zh-CN" w:bidi="ar-SA"/>
                <w:rFonts w:ascii="仿宋" w:eastAsia="仿宋" w:hAnsi="仿宋"/>
                <w:color w:val="000000"/>
              </w:rPr>
              <w:widowControl/>
              <w:jc w:val="center"/>
              <w:textAlignment w:val="center"/>
            </w:pPr>
            <w:r>
              <w:rPr>
                <w:rStyle w:val="NormalCharacter"/>
                <w:b/>
                <w:i w:val="off"/>
                <w:szCs w:val="21"/>
                <w:sz w:val="21"/>
                <w:kern w:val="0"/>
                <w:lang w:val="en-US" w:eastAsia="zh-CN"/>
                <w:rFonts w:ascii="仿宋" w:eastAsia="仿宋" w:hAnsi="仿宋"/>
                <w:color w:val="000000"/>
              </w:rPr>
              <w:t xml:space="preserve">指标</w:t>
            </w:r>
          </w:p>
        </w:tc>
        <w:tc>
          <w:tcPr>
            <w:textDirection w:val="lrTb"/>
            <w:vAlign w:val="center"/>
            <w:tcW w:type="dxa" w:w="1725"/>
            <w:tcBorders>
              <w:top w:space="0" w:color="000000" w:val="single" w:sz="8"/>
              <w:left w:val="nil"/>
              <w:bottom w:space="0" w:color="000000" w:val="single" w:sz="8"/>
              <w:right w:space="0" w:color="000000" w:val="single" w:sz="8"/>
            </w:tcBorders>
          </w:tcPr>
          <w:p>
            <w:pPr>
              <w:pStyle w:val="Normal"/>
              <w:rPr>
                <w:rStyle w:val="NormalCharacter"/>
                <w:b/>
                <w:i w:val="off"/>
                <w:szCs w:val="21"/>
                <w:sz w:val="21"/>
                <w:kern w:val="2"/>
                <w:lang w:val="en-US" w:eastAsia="zh-CN" w:bidi="ar-SA"/>
                <w:rFonts w:ascii="仿宋" w:eastAsia="仿宋" w:hAnsi="仿宋"/>
                <w:color w:val="000000"/>
              </w:rPr>
              <w:widowControl/>
              <w:jc w:val="center"/>
              <w:textAlignment w:val="center"/>
            </w:pPr>
            <w:r>
              <w:rPr>
                <w:rStyle w:val="NormalCharacter"/>
                <w:b/>
                <w:i w:val="off"/>
                <w:szCs w:val="21"/>
                <w:sz w:val="21"/>
                <w:kern w:val="0"/>
                <w:lang w:val="en-US" w:eastAsia="zh-CN"/>
                <w:rFonts w:ascii="仿宋" w:eastAsia="仿宋" w:hAnsi="仿宋"/>
                <w:color w:val="000000"/>
              </w:rPr>
              <w:t xml:space="preserve">指标说明</w:t>
            </w:r>
          </w:p>
        </w:tc>
        <w:tc>
          <w:tcPr>
            <w:textDirection w:val="lrTb"/>
            <w:vAlign w:val="center"/>
            <w:tcW w:type="dxa" w:w="1350"/>
            <w:tcBorders>
              <w:top w:space="0" w:color="000000" w:val="single" w:sz="8"/>
              <w:left w:val="nil"/>
              <w:bottom w:space="0" w:color="000000" w:val="single" w:sz="8"/>
              <w:right w:space="0" w:color="000000" w:val="single" w:sz="8"/>
            </w:tcBorders>
          </w:tcPr>
          <w:p>
            <w:pPr>
              <w:pStyle w:val="Normal"/>
              <w:rPr>
                <w:rStyle w:val="NormalCharacter"/>
                <w:b/>
                <w:i w:val="off"/>
                <w:szCs w:val="21"/>
                <w:sz w:val="21"/>
                <w:kern w:val="2"/>
                <w:lang w:val="en-US" w:eastAsia="zh-CN" w:bidi="ar-SA"/>
                <w:rFonts w:ascii="仿宋" w:eastAsia="仿宋" w:hAnsi="仿宋"/>
                <w:color w:val="000000"/>
              </w:rPr>
              <w:widowControl/>
              <w:jc w:val="center"/>
              <w:textAlignment w:val="center"/>
            </w:pPr>
            <w:r>
              <w:rPr>
                <w:rStyle w:val="NormalCharacter"/>
                <w:b/>
                <w:i w:val="off"/>
                <w:szCs w:val="21"/>
                <w:sz w:val="21"/>
                <w:kern w:val="0"/>
                <w:lang w:val="en-US" w:eastAsia="zh-CN"/>
                <w:rFonts w:ascii="仿宋" w:eastAsia="仿宋" w:hAnsi="仿宋"/>
                <w:color w:val="000000"/>
              </w:rPr>
              <w:t xml:space="preserve">分值</w:t>
            </w:r>
          </w:p>
        </w:tc>
        <w:tc>
          <w:tcPr>
            <w:textDirection w:val="lrTb"/>
            <w:vAlign w:val="center"/>
            <w:tcW w:type="dxa" w:w="1590"/>
            <w:tcBorders>
              <w:top w:space="0" w:color="000000" w:val="single" w:sz="8"/>
              <w:left w:val="nil"/>
              <w:bottom w:space="0" w:color="000000" w:val="single" w:sz="8"/>
              <w:right w:space="0" w:color="000000" w:val="single" w:sz="8"/>
            </w:tcBorders>
          </w:tcPr>
          <w:p>
            <w:pPr>
              <w:pStyle w:val="Normal"/>
              <w:rPr>
                <w:rStyle w:val="NormalCharacter"/>
                <w:b/>
                <w:i w:val="off"/>
                <w:szCs w:val="21"/>
                <w:sz w:val="21"/>
                <w:kern w:val="2"/>
                <w:lang w:val="en-US" w:eastAsia="zh-CN" w:bidi="ar-SA"/>
                <w:rFonts w:ascii="仿宋" w:eastAsia="仿宋" w:hAnsi="仿宋"/>
                <w:color w:val="000000"/>
              </w:rPr>
              <w:widowControl/>
              <w:jc w:val="center"/>
              <w:textAlignment w:val="center"/>
            </w:pPr>
            <w:r>
              <w:rPr>
                <w:rStyle w:val="NormalCharacter"/>
                <w:b/>
                <w:i w:val="off"/>
                <w:szCs w:val="21"/>
                <w:sz w:val="21"/>
                <w:kern w:val="0"/>
                <w:lang w:val="en-US" w:eastAsia="zh-CN"/>
                <w:rFonts w:ascii="仿宋" w:eastAsia="仿宋" w:hAnsi="仿宋"/>
                <w:color w:val="000000"/>
              </w:rPr>
              <w:t xml:space="preserve">扣分</w:t>
            </w:r>
          </w:p>
        </w:tc>
        <w:tc>
          <w:tcPr>
            <w:textDirection w:val="lrTb"/>
            <w:vAlign w:val="center"/>
            <w:tcW w:type="dxa" w:w="345"/>
            <w:tcBorders>
              <w:top w:space="0" w:color="000000" w:val="single" w:sz="8"/>
              <w:left w:val="nil"/>
              <w:bottom w:space="0" w:color="000000" w:val="single" w:sz="8"/>
              <w:right w:space="0" w:color="000000" w:val="single" w:sz="8"/>
            </w:tcBorders>
          </w:tcPr>
          <w:p>
            <w:pPr>
              <w:pStyle w:val="Normal"/>
              <w:rPr>
                <w:rStyle w:val="NormalCharacter"/>
                <w:b/>
                <w:i w:val="off"/>
                <w:szCs w:val="21"/>
                <w:sz w:val="21"/>
                <w:kern w:val="2"/>
                <w:lang w:val="en-US" w:eastAsia="zh-CN" w:bidi="ar-SA"/>
                <w:rFonts w:ascii="仿宋" w:eastAsia="仿宋" w:hAnsi="仿宋"/>
                <w:color w:val="000000"/>
              </w:rPr>
              <w:widowControl/>
              <w:jc w:val="center"/>
              <w:textAlignment w:val="center"/>
            </w:pPr>
            <w:r>
              <w:rPr>
                <w:rStyle w:val="NormalCharacter"/>
                <w:b/>
                <w:i w:val="off"/>
                <w:szCs w:val="21"/>
                <w:sz w:val="21"/>
                <w:kern w:val="0"/>
                <w:lang w:val="en-US" w:eastAsia="zh-CN"/>
                <w:rFonts w:ascii="仿宋" w:eastAsia="仿宋" w:hAnsi="仿宋"/>
                <w:color w:val="000000"/>
              </w:rPr>
              <w:t xml:space="preserve">备注</w:t>
            </w:r>
          </w:p>
        </w:tc>
      </w:tr>
      <w:tr>
        <w:trPr>
          <w:trHeight w:val="1480" w:hRule="atLeast"/>
        </w:trPr>
        <w:tc>
          <w:tcPr>
            <w:textDirection w:val="lrTb"/>
            <w:vMerge w:val="restart"/>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项目管理</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前期准备</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项目实施（调整）方案，项目批复后，是否如实际制定了该项目的实施方案，扣3分；绩效目标设定，绩效目标指标制定是否得到指向确定、重点突出、细化量化、合理可行，扣2分。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78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组织实施</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项目实施</w:t>
            </w:r>
            <w:r>
              <w:rPr>
                <w:rStyle w:val="UserStyle_1"/>
                <w:szCs w:val="21"/>
                <w:sz w:val="21"/>
                <w:kern w:val="2"/>
                <w:lang w:val="en-US" w:eastAsia="zh-CN"/>
                <w:rFonts w:ascii="仿宋" w:eastAsia="仿宋" w:hAnsi="仿宋"/>
                <w:color w:val="000000"/>
              </w:rPr>
              <w:t xml:space="preserve">，是否按照季度进度标准完成，扣3分；数量指标，是否按照预算标准执行，未按照标准，扣2分。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1480" w:hRule="atLeast"/>
        </w:trPr>
        <w:tc>
          <w:tcPr>
            <w:textDirection w:val="lrTb"/>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space="0" w:color="000000" w:val="single" w:sz="8"/>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绩效目标合理性</w:t>
            </w:r>
          </w:p>
        </w:tc>
        <w:tc>
          <w:tcPr>
            <w:textDirection w:val="lrTb"/>
            <w:vAlign w:val="center"/>
            <w:tcW w:type="dxa" w:w="1725"/>
            <w:tcBorders>
              <w:top w:space="0" w:color="000000" w:val="single" w:sz="8"/>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无绩效目标，扣5分；目标指向不明确，扣2分；目标未具体细化或细化不足，扣2分；不具备可实现性，扣1分。</w:t>
            </w:r>
          </w:p>
        </w:tc>
        <w:tc>
          <w:tcPr>
            <w:textDirection w:val="lrTb"/>
            <w:vAlign w:val="center"/>
            <w:tcW w:type="dxa" w:w="1350"/>
            <w:tcBorders>
              <w:top w:space="0" w:color="000000" w:val="single" w:sz="8"/>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space="0" w:color="000000" w:val="single" w:sz="8"/>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2</w:t>
            </w:r>
          </w:p>
        </w:tc>
        <w:tc>
          <w:tcPr>
            <w:textDirection w:val="lrTb"/>
            <w:vAlign w:val="center"/>
            <w:tcW w:type="dxa" w:w="345"/>
            <w:tcBorders>
              <w:top w:space="0" w:color="000000" w:val="single" w:sz="8"/>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详见五（一）绩效目标设定不合理</w:t>
            </w:r>
          </w:p>
        </w:tc>
      </w:tr>
      <w:tr>
        <w:trPr>
          <w:trHeight w:val="1400" w:hRule="atLeast"/>
        </w:trPr>
        <w:tc>
          <w:tcPr>
            <w:textDirection w:val="lrTb"/>
            <w:vMerge w:val="restart"/>
            <w:vAlign w:val="center"/>
            <w:tcW w:type="dxa" w:w="1372"/>
            <w:tcBorders>
              <w:top w:val="nil"/>
              <w:left w:space="0" w:color="000000" w:val="single" w:sz="8"/>
              <w:bottom w:val="nil"/>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制度管理</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项目管理制度健全性</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不具备适用于本项目的合法合规的管理制度、办法或方案，扣6分；项目管理制度内容不完整，未覆盖明确的具体项目管理、财务管理等制度，扣2分；项目管理制度不具备操作性，扣2分。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6</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1080" w:hRule="atLeast"/>
        </w:trPr>
        <w:tc>
          <w:tcPr>
            <w:textDirection w:val="lrTb"/>
            <w:vMerge w:val="continue"/>
            <w:vAlign w:val="center"/>
            <w:tcW w:type="dxa" w:w="1372"/>
            <w:tcBorders>
              <w:top w:val="nil"/>
              <w:left w:space="0" w:color="000000" w:val="single" w:sz="8"/>
              <w:bottom w:val="nil"/>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制度执行有效性</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项目实施未严格遵守相关法律法规和业务管理规定，每发现一项，扣2分，最高扣10分。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10</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525" w:hRule="atLeast"/>
        </w:trPr>
        <w:tc>
          <w:tcPr>
            <w:textDirection w:val="lrTb"/>
            <w:vMerge w:val="restart"/>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财务管理</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资金到位情况</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预算资金到位率&lt;95%，且对项目开展造成不良影响，按计算预算资金到位率比例扣分，最高扣5分。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136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到位及时率</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资金到位不及时，且提供合理解释的，通过计算年资金及时率，按比例扣分，最高扣5分；资金到位不及时，无合理原因，得0分。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78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预算执行率</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绩效分值=预算执行率*本项目分值；预算执行率=实际支出数/预算到位数，预算执行率≤95%，按比例扣分，最高扣5分。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78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预算执行及时率</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资金未按照合同或方案按时支付，通过计算年预算执行及时率，按比例扣分，最高扣5分；资金到位不及时，无合理原因，得0分。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100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资金使用规范性</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不符合国家财经法规和财务管理制度以及有关专项资金管理办法的规定，每发现一处扣2分，最高扣8分。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8</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142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采购程序规范性</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未按照采购相关法律法规执行政府采购或招投标，扣6分；按照采购相关法律法规执行政府采购或招投标，但未按照规定采购程序执行，扣3分；采购备案资料不健全，每发现1处，扣1分。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6</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525" w:hRule="atLeast"/>
        </w:trPr>
        <w:tc>
          <w:tcPr>
            <w:textDirection w:val="lrTb"/>
            <w:vMerge w:val="restart"/>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项目产出</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项目计划完成率</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项目未完成，但有合理原因，并提供相关证明材料，扣4分；无合理原因，项目未完成，扣7分。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7</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70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项目质量</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按计划，完成工作质量，得8分；但项目质量验收中存在瑕疵，酌情扣分；按计划未完成工作质量，得0分。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8</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300" w:hRule="atLeast"/>
        </w:trPr>
        <w:tc>
          <w:tcPr>
            <w:textDirection w:val="lrTb"/>
            <w:vMerge w:val="restart"/>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项目效益</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经济影响</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未起到促进经济发展，扣5分。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70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社会影响</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未起到促进社会发展，扣5分。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780" w:hRule="atLeast"/>
        </w:trPr>
        <w:tc>
          <w:tcPr>
            <w:textDirection w:val="lrTb"/>
            <w:vMerge w:val="restart"/>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满意度指标</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政府主管部门的满意度</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发现政府主管部门对项目严重不满意，扣5分；不满意扣3分。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100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受益公众（单位）满意度</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发现受益公众（单位）对项目严重不满意，扣5分；不满意扣3分。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300" w:hRule="atLeast"/>
        </w:trPr>
        <w:tc>
          <w:tcPr>
            <w:textDirection w:val="lrTb"/>
            <w:vAlign w:val="center"/>
            <w:tcW w:type="dxa" w:w="3382"/>
            <w:gridSpan w:val="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合计</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both"/>
              <w:textAlignment w:val="baseline"/>
            </w:pP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100</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2</w:t>
            </w: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both"/>
              <w:textAlignment w:val="baseline"/>
            </w:pPr>
          </w:p>
        </w:tc>
      </w:tr>
    </w:tbl>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按照项目总体目标和年度目标，制定详细可行的工作活动(项目)实施计划，并按节点推进落实，健全完善相关制度，</w:t>
      </w:r>
      <w:r>
        <w:rPr>
          <w:rStyle w:val="NormalCharacter"/>
          <w:szCs w:val="30"/>
          <w:sz w:val="30"/>
          <w:kern w:val="2"/>
          <w:lang w:val="en-US" w:eastAsia="zh-CN" w:bidi="ar-SA"/>
          <w:rFonts w:ascii="Calibri" w:eastAsia="宋体" w:hAnsi="Calibri"/>
        </w:rPr>
        <w:t xml:space="preserve">违法占地清理工作</w:t>
      </w:r>
      <w:r>
        <w:rPr>
          <w:rStyle w:val="NormalCharacter"/>
          <w:szCs w:val="30"/>
          <w:sz w:val="30"/>
          <w:kern w:val="2"/>
          <w:lang w:val="en-US" w:eastAsia="zh-CN" w:bidi="ar-SA"/>
          <w:rFonts w:ascii="Calibri" w:eastAsia="宋体" w:hAnsi="Calibri"/>
        </w:rPr>
        <w:t xml:space="preserve">全年</w:t>
      </w:r>
      <w:r>
        <w:rPr>
          <w:rStyle w:val="NormalCharacter"/>
          <w:szCs w:val="30"/>
          <w:sz w:val="30"/>
          <w:kern w:val="2"/>
          <w:lang w:val="en-US" w:eastAsia="zh-CN" w:bidi="ar-SA"/>
          <w:rFonts w:ascii="Calibri" w:eastAsia="宋体" w:hAnsi="Calibri"/>
        </w:rPr>
        <w:t xml:space="preserve">完成</w:t>
      </w:r>
      <w:r>
        <w:rPr>
          <w:rStyle w:val="NormalCharacter"/>
          <w:szCs w:val="30"/>
          <w:sz w:val="30"/>
          <w:kern w:val="2"/>
          <w:lang w:val="en-US" w:eastAsia="zh-CN" w:bidi="ar-SA"/>
          <w:rFonts w:ascii="Calibri" w:eastAsia="宋体" w:hAnsi="Calibri"/>
        </w:rPr>
        <w:t xml:space="preserve">征收</w:t>
      </w:r>
      <w:r>
        <w:rPr>
          <w:rStyle w:val="NormalCharacter"/>
          <w:szCs w:val="30"/>
          <w:sz w:val="30"/>
          <w:kern w:val="2"/>
          <w:lang w:val="en-US" w:eastAsia="zh-CN" w:bidi="ar-SA"/>
          <w:rFonts w:ascii="Calibri" w:eastAsia="宋体" w:hAnsi="Calibri"/>
        </w:rPr>
        <w:t xml:space="preserve">48</w:t>
      </w:r>
      <w:r>
        <w:rPr>
          <w:rStyle w:val="NormalCharacter"/>
          <w:szCs w:val="30"/>
          <w:sz w:val="30"/>
          <w:kern w:val="2"/>
          <w:lang w:val="en-US" w:eastAsia="zh-CN" w:bidi="ar-SA"/>
          <w:rFonts w:ascii="Calibri" w:eastAsia="宋体" w:hAnsi="Calibri"/>
        </w:rPr>
        <w:t xml:space="preserve">万元，超额完成</w:t>
      </w:r>
      <w:r>
        <w:rPr>
          <w:rStyle w:val="NormalCharacter"/>
          <w:szCs w:val="30"/>
          <w:sz w:val="30"/>
          <w:kern w:val="2"/>
          <w:lang w:val="en-US" w:eastAsia="zh-CN" w:bidi="ar-SA"/>
          <w:rFonts w:ascii="Calibri" w:eastAsia="宋体" w:hAnsi="Calibri"/>
        </w:rPr>
        <w:t xml:space="preserve">8万元。</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预算批复后，我单位及时制定细化绩效目标，全力推进项目实施，配合县财政部门认真进行项目绩效监控，收集并分析绩效信息，强化绩效管理，确保绩效运行全程可控。</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（三）资金管理情况。项目资金全部为县级资金，已全部到位。项目实施后，资金实际支出100%。</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（四）绩效管理制度建设及执行情况。认真落实上级绩效管理相关制度，细化内控制度，强化管理执行，确保严格落实到位。</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四、工作活动(项目)绩效自评情况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（一）工作活动(项目)自评组织情况。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成立了由单位主管领导任组长，</w:t>
      </w:r>
      <w:r>
        <w:rPr>
          <w:rStyle w:val="NormalCharacter"/>
          <w:szCs w:val="30"/>
          <w:sz w:val="30"/>
          <w:kern w:val="2"/>
          <w:lang w:val="en-US" w:eastAsia="zh-CN" w:bidi="ar-SA"/>
          <w:rFonts w:ascii="Calibri" w:eastAsia="宋体" w:hAnsi="Calibri"/>
        </w:rPr>
        <w:t xml:space="preserve">单位财务科室主管任副组长财务工作</w:t>
      </w:r>
      <w:r>
        <w:rPr>
          <w:rStyle w:val="NormalCharacter"/>
          <w:szCs w:val="30"/>
          <w:sz w:val="30"/>
          <w:kern w:val="2"/>
          <w:lang w:val="en-US" w:eastAsia="zh-CN" w:bidi="ar-SA"/>
          <w:rFonts w:ascii="Calibri" w:eastAsia="宋体" w:hAnsi="Calibri"/>
        </w:rPr>
        <w:t xml:space="preserve">人员为成员的4人工作项目自评小组（详见自评小组名单），负责项目的绩效自评，确保自评工作的客观、真实、全面。</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（二）工作活动(项目)评价结果。</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根据相关要求，对照绩效目标和相关指标，经认真自评，该项目得分9</w:t>
      </w:r>
      <w:r>
        <w:rPr>
          <w:rStyle w:val="NormalCharacter"/>
          <w:szCs w:val="30"/>
          <w:sz w:val="30"/>
          <w:kern w:val="2"/>
          <w:lang w:val="en-US" w:eastAsia="zh-CN" w:bidi="ar-SA"/>
          <w:rFonts w:ascii="Calibri" w:eastAsia="宋体" w:hAnsi="Calibri"/>
        </w:rPr>
        <w:t xml:space="preserve">3</w:t>
      </w:r>
      <w:r>
        <w:rPr>
          <w:rStyle w:val="NormalCharacter"/>
          <w:szCs w:val="30"/>
          <w:sz w:val="30"/>
          <w:kern w:val="2"/>
          <w:lang w:val="en-US" w:eastAsia="zh-CN" w:bidi="ar-SA"/>
          <w:rFonts w:ascii="Calibri" w:eastAsia="宋体" w:hAnsi="Calibri"/>
        </w:rPr>
        <w:t xml:space="preserve">分，属于优秀等次。</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五、工作活动(项目)存在的问题、改进工作的意见及建议</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（一）工作活动(项目)实现绩效目标过程中存在的问题。</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城乡规划</w:t>
      </w:r>
      <w:r>
        <w:rPr>
          <w:rStyle w:val="NormalCharacter"/>
          <w:szCs w:val="30"/>
          <w:sz w:val="30"/>
          <w:kern w:val="2"/>
          <w:lang w:val="en-US" w:eastAsia="zh-CN" w:bidi="ar-SA"/>
          <w:rFonts w:ascii="Calibri" w:eastAsia="宋体" w:hAnsi="Calibri"/>
        </w:rPr>
        <w:t xml:space="preserve">工作活动(项目)实现绩效目标过程中存在的主要问题，一是大局意识不够、主动性不足，有时存在上热下冷现象，对构建</w:t>
      </w:r>
      <w:r>
        <w:rPr>
          <w:rStyle w:val="NormalCharacter"/>
          <w:szCs w:val="30"/>
          <w:sz w:val="30"/>
          <w:kern w:val="2"/>
          <w:lang w:val="en-US" w:eastAsia="zh-CN" w:bidi="ar-SA"/>
          <w:rFonts w:ascii="Calibri" w:eastAsia="宋体" w:hAnsi="Calibri"/>
        </w:rPr>
        <w:t xml:space="preserve">城乡规划</w:t>
      </w:r>
      <w:r>
        <w:rPr>
          <w:rStyle w:val="NormalCharacter"/>
          <w:szCs w:val="30"/>
          <w:sz w:val="30"/>
          <w:kern w:val="2"/>
          <w:lang w:val="en-US" w:eastAsia="zh-CN" w:bidi="ar-SA"/>
          <w:rFonts w:ascii="Calibri" w:eastAsia="宋体" w:hAnsi="Calibri"/>
        </w:rPr>
        <w:t xml:space="preserve">大格局一盘棋方面认识和落实有一定差距。二是</w:t>
      </w:r>
      <w:r>
        <w:rPr>
          <w:rStyle w:val="NormalCharacter"/>
          <w:szCs w:val="30"/>
          <w:sz w:val="30"/>
          <w:kern w:val="2"/>
          <w:lang w:val="en-US" w:eastAsia="zh-CN" w:bidi="ar-SA"/>
          <w:rFonts w:ascii="Calibri" w:eastAsia="宋体" w:hAnsi="Calibri"/>
        </w:rPr>
        <w:t xml:space="preserve">重视</w:t>
      </w:r>
      <w:r>
        <w:rPr>
          <w:rStyle w:val="NormalCharacter"/>
          <w:szCs w:val="30"/>
          <w:sz w:val="30"/>
          <w:kern w:val="2"/>
          <w:lang w:val="en-US" w:eastAsia="zh-CN" w:bidi="ar-SA"/>
          <w:rFonts w:ascii="Calibri" w:eastAsia="宋体" w:hAnsi="Calibri"/>
        </w:rPr>
        <w:t xml:space="preserve">程度不够的问题，表现在对《河北省土地管理条例》、《河北省城乡规划条例》、《河北省建筑条例》和《邢台市关于加强全市村镇土地和城乡规划建设管理工作的意见》等相关法律法规和政策文件学习不深入、理解模糊、任务职责不清楚，一定程度上影响了工作活动开展。三是</w:t>
      </w:r>
      <w:r>
        <w:rPr>
          <w:rStyle w:val="NormalCharacter"/>
          <w:szCs w:val="30"/>
          <w:sz w:val="30"/>
          <w:kern w:val="2"/>
          <w:lang w:val="en-US" w:eastAsia="zh-CN" w:bidi="ar-SA"/>
          <w:rFonts w:ascii="Calibri" w:eastAsia="宋体" w:hAnsi="Calibri"/>
        </w:rPr>
        <w:t xml:space="preserve">工作人员</w:t>
      </w:r>
      <w:r>
        <w:rPr>
          <w:rStyle w:val="NormalCharacter"/>
          <w:szCs w:val="30"/>
          <w:sz w:val="30"/>
          <w:kern w:val="2"/>
          <w:lang w:val="en-US" w:eastAsia="zh-CN" w:bidi="ar-SA"/>
          <w:rFonts w:ascii="Calibri" w:eastAsia="宋体" w:hAnsi="Calibri"/>
        </w:rPr>
        <w:t xml:space="preserve">知识匮乏，缺乏系统性、常态化的培训学习。四是根据项目情况设置绩效目标为“项目目标未具体细化、细化不足”。项目设定2个产出指标：违法占地清理工作中产生的工作开支比率(%)（评价标准：100%以上为“优”、90%-99%以上为“良”、80%-89%以上为“中”、80%以下为“差”）和违法占地清理工作的覆盖率(%)（评价标准：9：100%以上为“优”、90%-99%以上为“良”、80%-89%以上为“中”、80%以下为“差”）；设定1个效果指标：土地是否得到保障(%)（评价标准：9：100%以上为“优”、90%-99%以上为“良”、80%-89%以上为“中”、80%以下为“差”）绩效目标指向不明确、细化不充分，项目执行过程有效约束不够，绩效指标体系设计有待完善。</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（二）工作活动(项目)实施中改进意见及措施。</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突出问题导向和结果导向，一是坚持政府领导，统一思想，进一步强化部门责任意识，单位主要领导负总责，主管领导具体落实，层层传导压力，强化工作合力，协调联动落实。二是健全完善工作机制，进一明确单位任务职责和年度目标，实行定期调度推进制度，强化</w:t>
      </w:r>
      <w:r>
        <w:rPr>
          <w:rStyle w:val="NormalCharacter"/>
          <w:szCs w:val="30"/>
          <w:sz w:val="30"/>
          <w:kern w:val="2"/>
          <w:lang w:val="en-US" w:eastAsia="zh-CN" w:bidi="ar-SA"/>
          <w:rFonts w:ascii="Calibri" w:eastAsia="宋体" w:hAnsi="Calibri"/>
        </w:rPr>
        <w:t xml:space="preserve">城乡规划</w:t>
      </w:r>
      <w:r>
        <w:rPr>
          <w:rStyle w:val="NormalCharacter"/>
          <w:szCs w:val="30"/>
          <w:sz w:val="30"/>
          <w:kern w:val="2"/>
          <w:lang w:val="en-US" w:eastAsia="zh-CN" w:bidi="ar-SA"/>
          <w:rFonts w:ascii="Calibri" w:eastAsia="宋体" w:hAnsi="Calibri"/>
        </w:rPr>
        <w:t xml:space="preserve">效果。三是</w:t>
      </w:r>
      <w:r>
        <w:rPr>
          <w:rStyle w:val="NormalCharacter"/>
          <w:szCs w:val="30"/>
          <w:sz w:val="30"/>
          <w:kern w:val="2"/>
          <w:lang w:val="en-US" w:eastAsia="zh-CN" w:bidi="ar-SA"/>
          <w:rFonts w:ascii="Calibri" w:eastAsia="宋体" w:hAnsi="Calibri"/>
        </w:rPr>
        <w:t xml:space="preserve">加强</w:t>
      </w:r>
      <w:r>
        <w:rPr>
          <w:rStyle w:val="NormalCharacter"/>
          <w:szCs w:val="30"/>
          <w:sz w:val="30"/>
          <w:kern w:val="2"/>
          <w:lang w:val="en-US" w:eastAsia="zh-CN" w:bidi="ar-SA"/>
          <w:rFonts w:ascii="Calibri" w:eastAsia="宋体" w:hAnsi="Calibri"/>
        </w:rPr>
        <w:t xml:space="preserve">工作人</w:t>
      </w:r>
      <w:r>
        <w:rPr>
          <w:rStyle w:val="NormalCharacter"/>
          <w:szCs w:val="30"/>
          <w:sz w:val="30"/>
          <w:kern w:val="2"/>
          <w:lang w:val="en-US" w:eastAsia="zh-CN" w:bidi="ar-SA"/>
          <w:rFonts w:ascii="Calibri" w:eastAsia="宋体" w:hAnsi="Calibri"/>
        </w:rPr>
        <w:t xml:space="preserve">员法律法规和业务知识培训学习，提升</w:t>
      </w:r>
      <w:r>
        <w:rPr>
          <w:rStyle w:val="NormalCharacter"/>
          <w:szCs w:val="30"/>
          <w:sz w:val="30"/>
          <w:kern w:val="2"/>
          <w:lang w:val="en-US" w:eastAsia="zh-CN" w:bidi="ar-SA"/>
          <w:rFonts w:ascii="Calibri" w:eastAsia="宋体" w:hAnsi="Calibri"/>
        </w:rPr>
        <w:t xml:space="preserve">城乡规划</w:t>
      </w:r>
      <w:r>
        <w:rPr>
          <w:rStyle w:val="NormalCharacter"/>
          <w:szCs w:val="30"/>
          <w:sz w:val="30"/>
          <w:kern w:val="2"/>
          <w:lang w:val="en-US" w:eastAsia="zh-CN" w:bidi="ar-SA"/>
          <w:rFonts w:ascii="Calibri" w:eastAsia="宋体" w:hAnsi="Calibri"/>
        </w:rPr>
        <w:t xml:space="preserve">工作能力和素质，积极打造过硬的</w:t>
      </w:r>
      <w:r>
        <w:rPr>
          <w:rStyle w:val="NormalCharacter"/>
          <w:szCs w:val="30"/>
          <w:sz w:val="30"/>
          <w:kern w:val="2"/>
          <w:lang w:val="en-US" w:eastAsia="zh-CN" w:bidi="ar-SA"/>
          <w:rFonts w:ascii="Calibri" w:eastAsia="宋体" w:hAnsi="Calibri"/>
        </w:rPr>
        <w:t xml:space="preserve">城乡规划专项清理</w:t>
      </w:r>
      <w:r>
        <w:rPr>
          <w:rStyle w:val="NormalCharacter"/>
          <w:szCs w:val="30"/>
          <w:sz w:val="30"/>
          <w:kern w:val="2"/>
          <w:lang w:val="en-US" w:eastAsia="zh-CN" w:bidi="ar-SA"/>
          <w:rFonts w:ascii="Calibri" w:eastAsia="宋体" w:hAnsi="Calibri"/>
        </w:rPr>
        <w:t xml:space="preserve">队伍。同时，积极向县委、政府申请充实</w:t>
      </w:r>
      <w:r>
        <w:rPr>
          <w:rStyle w:val="NormalCharacter"/>
          <w:szCs w:val="30"/>
          <w:sz w:val="30"/>
          <w:kern w:val="2"/>
          <w:lang w:val="en-US" w:eastAsia="zh-CN" w:bidi="ar-SA"/>
          <w:rFonts w:ascii="Calibri" w:eastAsia="宋体" w:hAnsi="Calibri"/>
        </w:rPr>
        <w:t xml:space="preserve">城乡规划</w:t>
      </w:r>
      <w:r>
        <w:rPr>
          <w:rStyle w:val="NormalCharacter"/>
          <w:szCs w:val="30"/>
          <w:sz w:val="30"/>
          <w:kern w:val="2"/>
          <w:lang w:val="en-US" w:eastAsia="zh-CN" w:bidi="ar-SA"/>
          <w:rFonts w:ascii="Calibri" w:eastAsia="宋体" w:hAnsi="Calibri"/>
        </w:rPr>
        <w:t xml:space="preserve">专职人员。</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（三）建议。</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一是</w:t>
      </w:r>
      <w:r>
        <w:rPr>
          <w:rStyle w:val="NormalCharacter"/>
          <w:szCs w:val="30"/>
          <w:sz w:val="30"/>
          <w:kern w:val="2"/>
          <w:lang w:val="en-US" w:eastAsia="zh-CN" w:bidi="ar-SA"/>
          <w:rFonts w:ascii="Calibri" w:eastAsia="宋体" w:hAnsi="Calibri"/>
        </w:rPr>
        <w:t xml:space="preserve">县财政部门加大对绩效预算管理改革和绩效自评相关内容学习培训，进一步各单位提升工作人员绩效评价业务水平，促进高质量财政建设。</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二是</w:t>
      </w:r>
      <w:r>
        <w:rPr>
          <w:rStyle w:val="NormalCharacter"/>
          <w:szCs w:val="30"/>
          <w:sz w:val="30"/>
          <w:kern w:val="2"/>
          <w:lang w:val="en-US" w:eastAsia="zh-CN" w:bidi="ar-SA"/>
          <w:rFonts w:ascii="Calibri" w:eastAsia="宋体" w:hAnsi="Calibri"/>
        </w:rPr>
        <w:t xml:space="preserve">提高资金执行率</w:t>
      </w:r>
      <w:r>
        <w:rPr>
          <w:rStyle w:val="NormalCharacter"/>
          <w:szCs w:val="30"/>
          <w:sz w:val="30"/>
          <w:kern w:val="2"/>
          <w:lang w:val="en-US" w:eastAsia="zh-CN" w:bidi="ar-SA"/>
          <w:rFonts w:ascii="Calibri" w:eastAsia="宋体" w:hAnsi="Calibri"/>
        </w:rPr>
        <w:t xml:space="preserve">。</w:t>
      </w:r>
      <w:r>
        <w:rPr>
          <w:rStyle w:val="NormalCharacter"/>
          <w:szCs w:val="30"/>
          <w:sz w:val="30"/>
          <w:kern w:val="2"/>
          <w:lang w:val="en-US" w:eastAsia="zh-CN" w:bidi="ar-SA"/>
          <w:rFonts w:ascii="Calibri" w:eastAsia="宋体" w:hAnsi="Calibri"/>
        </w:rPr>
        <w:t xml:space="preserve">按规定开展实施非税收入项目，加强实施部门预算编制管理工作，如有变更及时上报调整，按时按量完成资金拨付，提高预算资金的针对性和有效性。</w:t>
        <w:tab/>
        <w:tab/>
        <w:tab/>
        <w:tab/>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三是</w:t>
      </w:r>
      <w:r>
        <w:rPr>
          <w:rStyle w:val="NormalCharacter"/>
          <w:szCs w:val="30"/>
          <w:sz w:val="30"/>
          <w:kern w:val="2"/>
          <w:lang w:val="en-US" w:eastAsia="zh-CN" w:bidi="ar-SA"/>
          <w:rFonts w:ascii="Calibri" w:eastAsia="宋体" w:hAnsi="Calibri"/>
        </w:rPr>
        <w:t xml:space="preserve">严格执行非税资金申报，强化资金保障</w:t>
      </w:r>
      <w:r>
        <w:rPr>
          <w:rStyle w:val="NormalCharacter"/>
          <w:szCs w:val="30"/>
          <w:sz w:val="30"/>
          <w:kern w:val="2"/>
          <w:lang w:val="en-US" w:eastAsia="zh-CN" w:bidi="ar-SA"/>
          <w:rFonts w:ascii="Calibri" w:eastAsia="宋体" w:hAnsi="Calibri"/>
        </w:rPr>
        <w:t xml:space="preserve">。</w:t>
      </w:r>
      <w:r>
        <w:rPr>
          <w:rStyle w:val="NormalCharacter"/>
          <w:szCs w:val="30"/>
          <w:sz w:val="30"/>
          <w:kern w:val="2"/>
          <w:lang w:val="en-US" w:eastAsia="zh-CN" w:bidi="ar-SA"/>
          <w:rFonts w:ascii="Calibri" w:eastAsia="宋体" w:hAnsi="Calibri"/>
        </w:rPr>
        <w:t xml:space="preserve">规范非税项目申报管理，严格要求非税项目申报单位按规定提供申报材料、填报项目绩效目标，对不合规的项目申报材料不予受理。安排非税资金时先认真测算，进行审查和论证，根据需要达成的考核指标，最大限度地发挥非税资金投入效益。"</w:t>
        <w:tab/>
        <w:tab/>
        <w:tab/>
        <w:tab/>
        <w:tab/>
      </w:r>
    </w:p>
    <w:p>
      <w:pPr>
        <w:pStyle w:val="Normal"/>
        <w:rPr>
          <w:rStyle w:val="NormalCharacter"/>
          <w:szCs w:val="32"/>
          <w:sz w:val="32"/>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四是</w:t>
      </w:r>
      <w:r>
        <w:rPr>
          <w:rStyle w:val="NormalCharacter"/>
          <w:szCs w:val="30"/>
          <w:sz w:val="30"/>
          <w:kern w:val="2"/>
          <w:lang w:val="en-US" w:eastAsia="zh-CN" w:bidi="ar-SA"/>
          <w:rFonts w:ascii="Calibri" w:eastAsia="宋体" w:hAnsi="Calibri"/>
        </w:rPr>
        <w:t xml:space="preserve">加强绩效评价力度，提高资金使用效益根据非税收入资金项目的特点，研究制定更为科学、合理的绩效指标体系，有针对性地加强对非税收入资金项目执行和经费使用情况的绩效评价考核，促进项目按要求出成果、出效益。"</w:t>
        <w:tab/>
        <w:tab/>
        <w:tab/>
        <w:tab/>
        <w:tab/>
        <w:tab/>
      </w:r>
    </w:p>
    <w:sectPr>
      <w:vAlign w:val="top"/>
      <w:type w:val="nextPage"/>
      <w:pgSz w:h="16838" w:w="11906" w:orient="portrait"/>
      <w:pgMar w:gutter="0" w:header="851" w:top="1440" w:bottom="1440" w:footer="992" w:left="1800" w:right="1800"/>
      <w:lnNumType w:countBy="0"/>
      <w:paperSrc w:first="0" w:other="0"/>
      <w:cols w:space="425" w:num="1"/>
      <w:docGrid w:charSpace="0" w:linePitch="312" w:type="lines"/>
    </w:sectPr>
  </w:body>
</w:document>
</file>

<file path=word/fontTable.xml><?xml version="1.0" encoding="utf-8"?>
<w:fonts xmlns:w="http://schemas.openxmlformats.org/wordprocessingml/2006/main">
  <w:font w:name="Times New Roman">
    <w:altName w:val="Times New Roman"/>
    <w:charset w:val="00"/>
    <w:family w:val="roman"/>
    <w:panose1 w:val="02020603050405020304"/>
    <w:pitch w:val="variable"/>
    <w:sig w:usb0="20007a87" w:usb1="80000000" w:usb2="00000008" w:usb3="00000000" w:csb0="000001ff" w:csb1="00000000"/>
  </w:font>
  <w:font w:name="宋体">
    <w:altName w:val="宋体"/>
    <w:charset w:val="86"/>
    <w:family w:val="auto"/>
    <w:panose1 w:val="02010600030101010101"/>
    <w:pitch w:val="default"/>
    <w:sig w:usb0="00000003" w:usb1="288f0000" w:usb2="00000006" w:usb3="00000000" w:csb0="00040001" w:csb1="00000000"/>
  </w:font>
  <w:font w:name="Wingdings">
    <w:altName w:val="Wingdings"/>
    <w:charset w:val="02"/>
    <w:family w:val="auto"/>
    <w:panose1 w:val="05000000000000000000"/>
    <w:pitch w:val="default"/>
    <w:sig w:usb0="00000000" w:usb1="00000000" w:usb2="00000000" w:usb3="00000000" w:csb0="80000000" w:csb1="00000000"/>
  </w:font>
  <w:font w:name="仿宋">
    <w:altName w:val="仿宋"/>
    <w:charset w:val="86"/>
    <w:family w:val="auto"/>
    <w:panose1 w:val="02010609060101010101"/>
    <w:pitch w:val="default"/>
    <w:sig w:usb0="800002bf" w:usb1="38cf7cfa" w:usb2="00000016" w:usb3="00000000" w:csb0="00040001" w:csb1="00000000"/>
  </w:font>
  <w:font w:name="Calibri">
    <w:altName w:val="Calibri"/>
    <w:charset w:val="00"/>
    <w:family w:val="swiss"/>
    <w:panose1 w:val="020f0502020204030204"/>
    <w:pitch w:val="default"/>
    <w:sig w:usb0="e0002aff" w:usb1="c000247b" w:usb2="00000009" w:usb3="00000000" w:csb0="200001ff" w:csb1="00000000"/>
  </w:font>
  <w:font w:name="黑体">
    <w:altName w:val="黑体"/>
    <w:charset w:val="86"/>
    <w:family w:val="auto"/>
    <w:panose1 w:val="02010609060101010101"/>
    <w:pitch w:val="default"/>
    <w:sig w:usb0="800002bf" w:usb1="38cf7cfa" w:usb2="00000016" w:usb3="00000000" w:csb0="00040001" w:csb1="00000000"/>
  </w:font>
</w:fonts>
</file>

<file path=word/settings.xml><?xml version="1.0" encoding="utf-8"?>
<w:settings xmlns:w="http://schemas.openxmlformats.org/wordprocessingml/2006/main">
  <w:zoom w:percent="100"/>
  <w:embedSystemFonts/>
  <w:stylePaneFormatFilter w:val="5024"/>
  <w:defaultTabStop w:val="420"/>
  <w:displayHorizontalDrawingGridEvery w:val="1"/>
  <w:displayVerticalDrawingGridEvery w:val="1"/>
  <w:doNotUseMarginsForDrawingGridOrigin/>
  <w:footnotePr w:numStart="1" w:pos="docEnd"/>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adjustLineHeightInTable/>
    <w:balanceSingleByteDoubleByteWidth/>
    <w:doNotExpandShiftReturn/>
    <w:doNotLeaveBackslashAlone/>
    <w:doNotUseEastAsianBreakRules/>
    <w:doNotWrapTextWithPunct/>
  </w:compat>
  <w:rsids/>
</w:settings>
</file>

<file path=word/styles.xml><?xml version="1.0" encoding="utf-8"?>
<w:styles xmlns:w="http://schemas.openxmlformats.org/wordprocessingml/2006/main">
  <w:docDefaults>
    <w:rPrDefault>
      <w:rPr>
        <w:rFonts w:ascii="Times New Roman" w:eastAsia="宋体" w:hAnsi="Times New Roman"/>
        <w:lang w:val="en-US"/>
      </w:rPr>
    </w:rPrDefault>
    <w:pPrDefault/>
  </w:docDefaults>
  <w:style w:type="paragraph" w:styleId="Normal">
    <w:name w:val="Normal"/>
    <w:next w:val="Normal"/>
    <w:link w:val="Normal"/>
    <w:pPr>
      <w:rPr>
        <w:szCs w:val="24"/>
        <w:sz w:val="21"/>
        <w:kern w:val="2"/>
        <w:lang w:val="en-US" w:eastAsia="zh-CN" w:bidi="ar-SA"/>
        <w:rFonts w:ascii="Calibri" w:eastAsia="宋体" w:hAnsi="Calibri"/>
      </w:rPr>
      <w:jc w:val="both"/>
      <w:textAlignment w:val="baseline"/>
    </w:pPr>
    <w:rPr>
      <w:szCs w:val="24"/>
      <w:sz w:val="21"/>
      <w:kern w:val="2"/>
      <w:lang w:val="en-US" w:eastAsia="zh-CN" w:bidi="ar-SA"/>
      <w:rFonts w:ascii="Calibri" w:eastAsia="宋体" w:hAnsi="Calibri"/>
    </w:rPr>
  </w:style>
  <w:style w:type="character" w:styleId="NormalCharacter">
    <w:name w:val="NormalCharacter"/>
    <w:next w:val="NormalCharacter"/>
    <w:link w:val="Normal"/>
    <w:semiHidden/>
  </w:style>
  <w:style w:type="table" w:styleId="TableNormal">
    <w:name w:val="TableNormal"/>
    <w:next w:val="TableNormal"/>
    <w:link w:val="Normal"/>
    <w:semiHidden/>
  </w:style>
  <w:style w:type="character" w:styleId="UserStyle_0">
    <w:name w:val="UserStyle_0"/>
    <w:basedOn w:val="NormalCharacter"/>
    <w:next w:val="UserStyle_0"/>
    <w:link w:val="Normal"/>
    <w:rPr>
      <w:szCs w:val="24"/>
      <w:sz w:val="24"/>
      <w:rFonts w:ascii="仿宋" w:eastAsia="仿宋" w:hAnsi="仿宋"/>
      <w:color w:val="000000"/>
    </w:rPr>
  </w:style>
  <w:style w:type="character" w:styleId="UserStyle_1">
    <w:name w:val="UserStyle_1"/>
    <w:basedOn w:val="NormalCharacter"/>
    <w:next w:val="UserStyle_1"/>
    <w:link w:val="Normal"/>
    <w:rPr>
      <w:szCs w:val="21"/>
      <w:sz w:val="21"/>
      <w:rFonts w:ascii="仿宋" w:eastAsia="仿宋" w:hAnsi="仿宋"/>
      <w:color w:val="000000"/>
    </w:rPr>
  </w:style>
  <w:style w:type="character" w:styleId="UserStyle_2">
    <w:name w:val="UserStyle_2"/>
    <w:basedOn w:val="NormalCharacter"/>
    <w:next w:val="UserStyle_2"/>
    <w:link w:val="Normal"/>
    <w:rPr>
      <w:i w:val="off"/>
      <w:szCs w:val="24"/>
      <w:sz w:val="24"/>
      <w:rFonts w:ascii="仿宋" w:eastAsia="仿宋" w:hAnsi="仿宋"/>
      <w:color w:val="000000"/>
    </w:rPr>
  </w:style>
</w:styles>
</file>

<file path=word/_rels/document.xml.rels><?xml version="1.0" encoding="UTF-8"?><Relationships xmlns="http://schemas.openxmlformats.org/package/2006/relationships"><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settings" Target="settings.xml"/></Relationships>
</file>

<file path=tbak/document.xml><?xml version="1.0" encoding="utf-8"?>
<w:document xmlns:w="http://schemas.openxmlformats.org/wordprocessingml/2006/main" xmlns:v="urn:schemas-microsoft-com:vml" xmlns:ve="http://schemas.openxmlformats.org/markup-compatibility/2006" xmlns:wne="http://schemas.microsoft.com/office/word/2006/wordml" xmlns:wp="http://schemas.openxmlformats.org/drawingml/2006/wordprocessingDrawing" xmlns:o="urn:schemas-microsoft-com:office:office" xmlns:w10="urn:schemas-microsoft-com:office:word" xmlns:r="http://schemas.openxmlformats.org/officeDocument/2006/relationships" xmlns:m="http://schemas.openxmlformats.org/officeDocument/2006/math">
  <w:body>
    <w:p>
      <w:pPr>
        <w:pStyle w:val="Normal"/>
        <w:rPr>
          <w:rStyle w:val="NormalCharacter"/>
          <w:szCs w:val="48"/>
          <w:sz w:val="40"/>
          <w:kern w:val="2"/>
          <w:lang w:val="en-US" w:eastAsia="zh-CN" w:bidi="ar-SA"/>
          <w:rFonts w:ascii="Calibri" w:eastAsia="宋体" w:hAnsi="Calibri"/>
        </w:rPr>
        <w:jc w:val="center"/>
        <w:textAlignment w:val="baseline"/>
      </w:pPr>
      <w:r>
        <w:rPr>
          <w:rStyle w:val="NormalCharacter"/>
          <w:szCs w:val="48"/>
          <w:sz w:val="40"/>
          <w:kern w:val="2"/>
          <w:lang w:val="en-US" w:eastAsia="zh-CN" w:bidi="ar-SA"/>
          <w:rFonts w:ascii="Calibri" w:eastAsia="宋体" w:hAnsi="Calibri"/>
        </w:rPr>
        <w:t xml:space="preserve">大张家庄乡人民政府</w:t>
      </w:r>
    </w:p>
    <w:p>
      <w:pPr>
        <w:pStyle w:val="Normal"/>
        <w:rPr>
          <w:rStyle w:val="NormalCharacter"/>
          <w:szCs w:val="48"/>
          <w:sz w:val="40"/>
          <w:kern w:val="2"/>
          <w:lang w:val="en-US" w:eastAsia="zh-CN" w:bidi="ar-SA"/>
          <w:rFonts w:ascii="Calibri" w:eastAsia="宋体" w:hAnsi="Calibri"/>
        </w:rPr>
        <w:jc w:val="center"/>
        <w:textAlignment w:val="baseline"/>
      </w:pPr>
      <w:r>
        <w:rPr>
          <w:rStyle w:val="NormalCharacter"/>
          <w:szCs w:val="48"/>
          <w:sz w:val="40"/>
          <w:kern w:val="2"/>
          <w:lang w:val="en-US" w:eastAsia="zh-CN" w:bidi="ar-SA"/>
          <w:rFonts w:ascii="Calibri" w:eastAsia="宋体" w:hAnsi="Calibri"/>
        </w:rPr>
        <w:t xml:space="preserve">关于2019年</w:t>
      </w:r>
      <w:r>
        <w:rPr>
          <w:rStyle w:val="NormalCharacter"/>
          <w:szCs w:val="48"/>
          <w:sz w:val="40"/>
          <w:kern w:val="2"/>
          <w:lang w:val="en-US" w:eastAsia="zh-CN" w:bidi="ar-SA"/>
          <w:rFonts w:ascii="Calibri" w:eastAsia="宋体" w:hAnsi="Calibri"/>
        </w:rPr>
        <w:t xml:space="preserve">办案补助</w:t>
      </w:r>
      <w:r>
        <w:rPr>
          <w:rStyle w:val="NormalCharacter"/>
          <w:szCs w:val="48"/>
          <w:sz w:val="40"/>
          <w:kern w:val="2"/>
          <w:lang w:val="en-US" w:eastAsia="zh-CN" w:bidi="ar-SA"/>
          <w:rFonts w:ascii="Calibri" w:eastAsia="宋体" w:hAnsi="Calibri"/>
        </w:rPr>
        <w:t xml:space="preserve">/村镇规划工作经费</w:t>
      </w:r>
      <w:r>
        <w:rPr>
          <w:rStyle w:val="NormalCharacter"/>
          <w:szCs w:val="48"/>
          <w:sz w:val="40"/>
          <w:kern w:val="2"/>
          <w:lang w:val="en-US" w:eastAsia="zh-CN" w:bidi="ar-SA"/>
          <w:rFonts w:ascii="Calibri" w:eastAsia="宋体" w:hAnsi="Calibri"/>
        </w:rPr>
        <w:t xml:space="preserve">项目</w:t>
      </w:r>
    </w:p>
    <w:p>
      <w:pPr>
        <w:pStyle w:val="Normal"/>
        <w:rPr>
          <w:rStyle w:val="NormalCharacter"/>
          <w:szCs w:val="48"/>
          <w:sz w:val="40"/>
          <w:kern w:val="2"/>
          <w:lang w:val="en-US" w:eastAsia="zh-CN" w:bidi="ar-SA"/>
          <w:rFonts w:ascii="Calibri" w:eastAsia="宋体" w:hAnsi="Calibri"/>
        </w:rPr>
        <w:jc w:val="center"/>
        <w:textAlignment w:val="baseline"/>
      </w:pPr>
      <w:r>
        <w:rPr>
          <w:rStyle w:val="NormalCharacter"/>
          <w:szCs w:val="48"/>
          <w:sz w:val="40"/>
          <w:kern w:val="2"/>
          <w:lang w:val="en-US" w:eastAsia="zh-CN" w:bidi="ar-SA"/>
          <w:rFonts w:ascii="Calibri" w:eastAsia="宋体" w:hAnsi="Calibri"/>
        </w:rPr>
        <w:t xml:space="preserve">绩效评价自评报告</w:t>
      </w:r>
    </w:p>
    <w:p>
      <w:pPr>
        <w:pStyle w:val="Normal"/>
        <w:rPr>
          <w:rStyle w:val="NormalCharacter"/>
          <w:szCs w:val="40"/>
          <w:sz w:val="32"/>
          <w:kern w:val="2"/>
          <w:lang w:val="en-US" w:eastAsia="zh-CN" w:bidi="ar-SA"/>
          <w:rFonts w:ascii="Calibri" w:eastAsia="宋体" w:hAnsi="Calibri"/>
        </w:rPr>
        <w:jc w:val="center"/>
        <w:textAlignment w:val="baseline"/>
      </w:pPr>
    </w:p>
    <w:p>
      <w:pPr>
        <w:pStyle w:val="Normal"/>
        <w:rPr>
          <w:rStyle w:val="NormalCharacter"/>
          <w:szCs w:val="30"/>
          <w:sz w:val="30"/>
          <w:kern w:val="2"/>
          <w:lang w:val="en-US" w:eastAsia="zh-CN" w:bidi="ar-SA"/>
          <w:rFonts w:ascii="Calibri" w:eastAsia="宋体" w:hAnsi="Calibri"/>
        </w:rPr>
        <w:ind w:firstLine="900" w:firstLineChars="300"/>
        <w:jc w:val="both"/>
        <w:textAlignment w:val="baseline"/>
      </w:pPr>
      <w:r>
        <w:rPr>
          <w:rStyle w:val="NormalCharacter"/>
          <w:szCs w:val="30"/>
          <w:sz w:val="30"/>
          <w:kern w:val="2"/>
          <w:lang w:val="en-US" w:eastAsia="zh-CN" w:bidi="ar-SA"/>
          <w:rFonts w:ascii="Calibri" w:eastAsia="宋体" w:hAnsi="Calibri"/>
        </w:rPr>
        <w:t xml:space="preserve">一、项目概况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（一）政府战略规划或目标。</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为加强全县村镇土地和城乡规划建设管理工作，依据《中华人民共和国土地管理法》、《中华人民共和国城乡规划法》《中华人民共和国建筑法》、《河北省土地管理条例》、《河北省城乡规划条例》、《河北省建筑条例》和《邢台市关于加强全市村镇土地和城乡规划建设管理工作的意见》</w:t>
      </w:r>
      <w:r>
        <w:rPr>
          <w:rStyle w:val="NormalCharacter"/>
          <w:szCs w:val="30"/>
          <w:sz w:val="30"/>
          <w:kern w:val="2"/>
          <w:lang w:val="en-US" w:eastAsia="zh-CN" w:bidi="ar-SA"/>
          <w:rFonts w:ascii="Calibri" w:eastAsia="宋体" w:hAnsi="Calibri"/>
        </w:rPr>
        <w:t xml:space="preserve">、《隆尧县人民政府办公室关于加强全县村镇土地和城乡规划建设管理工作的实施方案》</w:t>
      </w:r>
      <w:r>
        <w:rPr>
          <w:rStyle w:val="NormalCharacter"/>
          <w:szCs w:val="30"/>
          <w:sz w:val="30"/>
          <w:kern w:val="2"/>
          <w:lang w:val="en-US" w:eastAsia="zh-CN" w:bidi="ar-SA"/>
          <w:rFonts w:ascii="Calibri" w:eastAsia="宋体" w:hAnsi="Calibri"/>
        </w:rPr>
        <w:t xml:space="preserve">等有关法律法规和规范性文件，进一步加强和规范村镇土地和城乡规划建设管理工作。</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（二）单位工作目标。</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隆尧县</w:t>
      </w:r>
      <w:r>
        <w:rPr>
          <w:rStyle w:val="NormalCharacter"/>
          <w:szCs w:val="30"/>
          <w:sz w:val="30"/>
          <w:kern w:val="2"/>
          <w:lang w:val="en-US" w:eastAsia="zh-CN" w:bidi="ar-SA"/>
          <w:rFonts w:ascii="Calibri" w:eastAsia="宋体" w:hAnsi="Calibri"/>
        </w:rPr>
        <w:t xml:space="preserve">大张家庄乡</w:t>
      </w:r>
      <w:r>
        <w:rPr>
          <w:rStyle w:val="NormalCharacter"/>
          <w:szCs w:val="30"/>
          <w:sz w:val="30"/>
          <w:kern w:val="2"/>
          <w:lang w:val="en-US" w:eastAsia="zh-CN" w:bidi="ar-SA"/>
          <w:rFonts w:ascii="Calibri" w:eastAsia="宋体" w:hAnsi="Calibri"/>
        </w:rPr>
        <w:t xml:space="preserve">人民政府为</w:t>
      </w:r>
      <w:r>
        <w:rPr>
          <w:rStyle w:val="NormalCharacter"/>
          <w:szCs w:val="30"/>
          <w:sz w:val="30"/>
          <w:kern w:val="2"/>
          <w:lang w:val="en-US" w:eastAsia="zh-CN" w:bidi="ar-SA"/>
          <w:rFonts w:ascii="Calibri" w:eastAsia="宋体" w:hAnsi="Calibri"/>
        </w:rPr>
        <w:t xml:space="preserve">乡</w:t>
      </w:r>
      <w:r>
        <w:rPr>
          <w:rStyle w:val="NormalCharacter"/>
          <w:szCs w:val="30"/>
          <w:sz w:val="30"/>
          <w:kern w:val="2"/>
          <w:lang w:val="en-US" w:eastAsia="zh-CN" w:bidi="ar-SA"/>
          <w:rFonts w:ascii="Calibri" w:eastAsia="宋体" w:hAnsi="Calibri"/>
        </w:rPr>
        <w:t xml:space="preserve">政府工作部门，机构规格正科级，位于隆尧县</w:t>
      </w:r>
      <w:r>
        <w:rPr>
          <w:rStyle w:val="NormalCharacter"/>
          <w:szCs w:val="30"/>
          <w:sz w:val="30"/>
          <w:kern w:val="2"/>
          <w:lang w:val="en-US" w:eastAsia="zh-CN" w:bidi="ar-SA"/>
          <w:rFonts w:ascii="Calibri" w:eastAsia="宋体" w:hAnsi="Calibri"/>
        </w:rPr>
        <w:t xml:space="preserve">大张家庄村</w:t>
      </w:r>
      <w:r>
        <w:rPr>
          <w:rStyle w:val="NormalCharacter"/>
          <w:szCs w:val="30"/>
          <w:sz w:val="30"/>
          <w:kern w:val="2"/>
          <w:lang w:val="en-US" w:eastAsia="zh-CN" w:bidi="ar-SA"/>
          <w:rFonts w:ascii="Calibri" w:eastAsia="宋体" w:hAnsi="Calibri"/>
        </w:rPr>
        <w:t xml:space="preserve">，</w:t>
      </w:r>
      <w:r>
        <w:rPr>
          <w:rStyle w:val="NormalCharacter"/>
          <w:szCs w:val="30"/>
          <w:sz w:val="30"/>
          <w:kern w:val="2"/>
          <w:lang w:val="en-US" w:eastAsia="zh-CN" w:bidi="ar-SA"/>
          <w:rFonts w:ascii="Calibri" w:eastAsia="宋体" w:hAnsi="Calibri"/>
        </w:rPr>
        <w:t xml:space="preserve">乡</w:t>
      </w:r>
      <w:r>
        <w:rPr>
          <w:rStyle w:val="NormalCharacter"/>
          <w:szCs w:val="30"/>
          <w:sz w:val="30"/>
          <w:kern w:val="2"/>
          <w:lang w:val="en-US" w:eastAsia="zh-CN" w:bidi="ar-SA"/>
          <w:rFonts w:ascii="Calibri" w:eastAsia="宋体" w:hAnsi="Calibri"/>
        </w:rPr>
        <w:t xml:space="preserve">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（三）工作活动(项目)基本情况。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1.工作活动(项目)背景资料。</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为加强财政支出管理，强化支出责任，提高财政资金使用效益，依据《预算法》、《中共中央 国务院关于全面实施预算管理的意见》（中发〔2018〕34号）、《财政部关于印发&lt;财政支出绩效评级管理暂行办法&gt;的通知》（财预〔2011〕285号）、《河北省人民政府关于深化绩效预算管理改革的意见》（冀政〔2014〕76号）、《邢台市人民政府印发关于深化推进预算绩效管理意见的通知》（邢政〔2013〕13号）和《全面实施预算绩效管理推进工作方案》(隆财〔2019〕118号)等文件有关要求，对隆尧县</w:t>
      </w:r>
      <w:r>
        <w:rPr>
          <w:rStyle w:val="NormalCharacter"/>
          <w:szCs w:val="30"/>
          <w:sz w:val="30"/>
          <w:kern w:val="2"/>
          <w:lang w:val="en-US" w:eastAsia="zh-CN" w:bidi="ar-SA"/>
          <w:rFonts w:ascii="Calibri" w:eastAsia="宋体" w:hAnsi="Calibri"/>
        </w:rPr>
        <w:t xml:space="preserve">大张家庄乡</w:t>
      </w:r>
      <w:r>
        <w:rPr>
          <w:rStyle w:val="NormalCharacter"/>
          <w:szCs w:val="30"/>
          <w:sz w:val="30"/>
          <w:kern w:val="2"/>
          <w:lang w:val="en-US" w:eastAsia="zh-CN" w:bidi="ar-SA"/>
          <w:rFonts w:ascii="Calibri" w:eastAsia="宋体" w:hAnsi="Calibri"/>
        </w:rPr>
        <w:t xml:space="preserve">人民政府2019年办案补助/村镇规划工作项目财政支出</w:t>
      </w:r>
      <w:r>
        <w:rPr>
          <w:rStyle w:val="NormalCharacter"/>
          <w:szCs w:val="30"/>
          <w:sz w:val="30"/>
          <w:kern w:val="2"/>
          <w:lang w:val="en-US" w:eastAsia="zh-CN" w:bidi="ar-SA"/>
          <w:rFonts w:ascii="Calibri" w:eastAsia="宋体" w:hAnsi="Calibri"/>
        </w:rPr>
        <w:t xml:space="preserve">22</w:t>
      </w:r>
      <w:r>
        <w:rPr>
          <w:rStyle w:val="NormalCharacter"/>
          <w:szCs w:val="30"/>
          <w:sz w:val="30"/>
          <w:kern w:val="2"/>
          <w:lang w:val="en-US" w:eastAsia="zh-CN" w:bidi="ar-SA"/>
          <w:rFonts w:ascii="Calibri" w:eastAsia="宋体" w:hAnsi="Calibri"/>
        </w:rPr>
        <w:t xml:space="preserve">万元进行绩效评价。</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2.工作活动(项目)的可行性、必要性、有效性及其论证过程。</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首先，环境综合治理</w:t>
      </w:r>
      <w:r>
        <w:rPr>
          <w:rStyle w:val="NormalCharacter"/>
          <w:szCs w:val="30"/>
          <w:sz w:val="30"/>
          <w:kern w:val="2"/>
          <w:lang w:val="en-US" w:eastAsia="zh-CN" w:bidi="ar-SA"/>
          <w:rFonts w:ascii="Calibri" w:eastAsia="宋体" w:hAnsi="Calibri"/>
        </w:rPr>
        <w:t xml:space="preserve">是建设社会主义新农村的必</w:t>
      </w:r>
      <w:r>
        <w:rPr>
          <w:rStyle w:val="NormalCharacter"/>
          <w:szCs w:val="30"/>
          <w:sz w:val="30"/>
          <w:kern w:val="2"/>
          <w:lang w:val="en-US" w:eastAsia="zh-CN" w:bidi="ar-SA"/>
          <w:rFonts w:ascii="Calibri" w:eastAsia="宋体" w:hAnsi="Calibri"/>
        </w:rPr>
        <w:t xml:space="preserve">然要求。</w:t>
      </w:r>
      <w:r>
        <w:rPr>
          <w:rStyle w:val="NormalCharacter"/>
          <w:szCs w:val="30"/>
          <w:sz w:val="30"/>
          <w:kern w:val="2"/>
          <w:lang w:val="en-US" w:eastAsia="zh-CN" w:bidi="ar-SA"/>
          <w:rFonts w:ascii="Calibri" w:eastAsia="宋体" w:hAnsi="Calibri"/>
        </w:rPr>
        <w:t xml:space="preserve">同时</w:t>
      </w:r>
      <w:r>
        <w:rPr>
          <w:rStyle w:val="NormalCharacter"/>
          <w:szCs w:val="30"/>
          <w:sz w:val="30"/>
          <w:kern w:val="2"/>
          <w:lang w:val="en-US" w:eastAsia="zh-CN" w:bidi="ar-SA"/>
          <w:rFonts w:ascii="Calibri" w:eastAsia="宋体" w:hAnsi="Calibri"/>
        </w:rPr>
        <w:t xml:space="preserve">，</w:t>
      </w:r>
      <w:r>
        <w:rPr>
          <w:rStyle w:val="NormalCharacter"/>
          <w:szCs w:val="30"/>
          <w:sz w:val="30"/>
          <w:kern w:val="2"/>
          <w:lang w:val="en-US" w:eastAsia="zh-CN" w:bidi="ar-SA"/>
          <w:rFonts w:ascii="Calibri" w:eastAsia="宋体" w:hAnsi="Calibri"/>
        </w:rPr>
        <w:t xml:space="preserve">加强村镇土地和城乡规划建设</w:t>
      </w:r>
      <w:r>
        <w:rPr>
          <w:rStyle w:val="NormalCharacter"/>
          <w:szCs w:val="30"/>
          <w:sz w:val="30"/>
          <w:kern w:val="2"/>
          <w:lang w:val="en-US" w:eastAsia="zh-CN" w:bidi="ar-SA"/>
          <w:rFonts w:ascii="Calibri" w:eastAsia="宋体" w:hAnsi="Calibri"/>
        </w:rPr>
        <w:t xml:space="preserve">是</w:t>
      </w:r>
      <w:r>
        <w:rPr>
          <w:rStyle w:val="NormalCharacter"/>
          <w:szCs w:val="30"/>
          <w:sz w:val="30"/>
          <w:kern w:val="2"/>
          <w:lang w:val="en-US" w:eastAsia="zh-CN" w:bidi="ar-SA"/>
          <w:rFonts w:ascii="Calibri" w:eastAsia="宋体" w:hAnsi="Calibri"/>
        </w:rPr>
        <w:t xml:space="preserve">扭转环境综合治理工作滞后局面的</w:t>
      </w:r>
      <w:r>
        <w:rPr>
          <w:rStyle w:val="NormalCharacter"/>
          <w:szCs w:val="30"/>
          <w:sz w:val="30"/>
          <w:kern w:val="2"/>
          <w:lang w:val="en-US" w:eastAsia="zh-CN" w:bidi="ar-SA"/>
          <w:rFonts w:ascii="Calibri" w:eastAsia="宋体" w:hAnsi="Calibri"/>
        </w:rPr>
        <w:t xml:space="preserve">需要。第三，</w:t>
      </w:r>
      <w:r>
        <w:rPr>
          <w:rStyle w:val="NormalCharacter"/>
          <w:szCs w:val="30"/>
          <w:sz w:val="30"/>
          <w:kern w:val="2"/>
          <w:lang w:val="en-US" w:eastAsia="zh-CN" w:bidi="ar-SA"/>
          <w:rFonts w:ascii="Calibri" w:eastAsia="宋体" w:hAnsi="Calibri"/>
        </w:rPr>
        <w:t xml:space="preserve">加强村镇土地和城乡规划建设</w:t>
      </w:r>
      <w:r>
        <w:rPr>
          <w:rStyle w:val="NormalCharacter"/>
          <w:szCs w:val="30"/>
          <w:sz w:val="30"/>
          <w:kern w:val="2"/>
          <w:lang w:val="en-US" w:eastAsia="zh-CN" w:bidi="ar-SA"/>
          <w:rFonts w:ascii="Calibri" w:eastAsia="宋体" w:hAnsi="Calibri"/>
        </w:rPr>
        <w:t xml:space="preserve">是</w:t>
      </w:r>
      <w:r>
        <w:rPr>
          <w:rStyle w:val="NormalCharacter"/>
          <w:szCs w:val="30"/>
          <w:sz w:val="30"/>
          <w:kern w:val="2"/>
          <w:lang w:val="en-US" w:eastAsia="zh-CN" w:bidi="ar-SA"/>
          <w:rFonts w:ascii="Calibri" w:eastAsia="宋体" w:hAnsi="Calibri"/>
        </w:rPr>
        <w:t xml:space="preserve">从农村实际出发</w:t>
      </w:r>
      <w:r>
        <w:rPr>
          <w:rStyle w:val="NormalCharacter"/>
          <w:szCs w:val="30"/>
          <w:sz w:val="30"/>
          <w:kern w:val="2"/>
          <w:lang w:val="en-US" w:eastAsia="zh-CN" w:bidi="ar-SA"/>
          <w:rFonts w:ascii="Calibri" w:eastAsia="宋体" w:hAnsi="Calibri"/>
        </w:rPr>
        <w:t xml:space="preserve">。依据《中华人民共和国土地管理法》、《中华人民共和国城乡规划法》《中华人民共和国建筑法》、《河北省土地管理条例》、《河北省城乡规划条例》、《河北省建筑条例》和《邢台市关于加强全市村镇土地和城乡规划建设管理工作的意见》</w:t>
      </w:r>
      <w:r>
        <w:rPr>
          <w:rStyle w:val="NormalCharacter"/>
          <w:szCs w:val="30"/>
          <w:sz w:val="30"/>
          <w:kern w:val="2"/>
          <w:lang w:val="en-US" w:eastAsia="zh-CN" w:bidi="ar-SA"/>
          <w:rFonts w:ascii="Calibri" w:eastAsia="宋体" w:hAnsi="Calibri"/>
        </w:rPr>
        <w:t xml:space="preserve">、《隆尧县人民政府办公室关于加强全县村镇土地和城乡规划建设管理工作的实施方案》</w:t>
      </w:r>
      <w:r>
        <w:rPr>
          <w:rStyle w:val="NormalCharacter"/>
          <w:szCs w:val="30"/>
          <w:sz w:val="30"/>
          <w:kern w:val="2"/>
          <w:lang w:val="en-US" w:eastAsia="zh-CN" w:bidi="ar-SA"/>
          <w:rFonts w:ascii="Calibri" w:eastAsia="宋体" w:hAnsi="Calibri"/>
        </w:rPr>
        <w:t xml:space="preserve">等法律法规和政策规定，根据县委、县政府安排，结合实际，科学确定年度目标任务</w:t>
      </w:r>
      <w:r>
        <w:rPr>
          <w:rStyle w:val="NormalCharacter"/>
          <w:szCs w:val="30"/>
          <w:sz w:val="30"/>
          <w:kern w:val="2"/>
          <w:lang w:val="en-US" w:eastAsia="zh-CN" w:bidi="ar-SA"/>
          <w:rFonts w:ascii="Calibri" w:eastAsia="宋体" w:hAnsi="Calibri"/>
        </w:rPr>
        <w:t xml:space="preserve">。</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二、</w:t>
      </w:r>
      <w:r>
        <w:rPr>
          <w:rStyle w:val="NormalCharacter"/>
          <w:szCs w:val="30"/>
          <w:sz w:val="30"/>
          <w:kern w:val="2"/>
          <w:lang w:val="en-US" w:eastAsia="zh-CN" w:bidi="ar-SA"/>
          <w:rFonts w:ascii="Calibri" w:eastAsia="宋体" w:hAnsi="Calibri"/>
        </w:rPr>
        <w:t xml:space="preserve">（一）工作活动(项目)总目标、年度目标设定情况。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总目标：</w:t>
      </w:r>
      <w:r>
        <w:rPr>
          <w:rStyle w:val="NormalCharacter"/>
          <w:szCs w:val="30"/>
          <w:sz w:val="30"/>
          <w:kern w:val="2"/>
          <w:lang w:val="en-US" w:eastAsia="zh-CN" w:bidi="ar-SA"/>
          <w:rFonts w:ascii="Calibri" w:eastAsia="宋体" w:hAnsi="Calibri"/>
        </w:rPr>
        <w:t xml:space="preserve">实现</w:t>
      </w:r>
      <w:r>
        <w:rPr>
          <w:rStyle w:val="NormalCharacter"/>
          <w:szCs w:val="30"/>
          <w:sz w:val="30"/>
          <w:kern w:val="2"/>
          <w:lang w:val="en-US" w:eastAsia="zh-CN" w:bidi="ar-SA"/>
          <w:rFonts w:ascii="Calibri" w:eastAsia="宋体" w:hAnsi="Calibri"/>
        </w:rPr>
        <w:t xml:space="preserve">机构健全、人员到位、管理规范、运转协调、廉洁高效</w:t>
      </w:r>
      <w:r>
        <w:rPr>
          <w:rStyle w:val="NormalCharacter"/>
          <w:szCs w:val="30"/>
          <w:sz w:val="30"/>
          <w:kern w:val="2"/>
          <w:lang w:val="en-US" w:eastAsia="zh-CN" w:bidi="ar-SA"/>
          <w:rFonts w:ascii="Calibri" w:eastAsia="宋体" w:hAnsi="Calibri"/>
        </w:rPr>
        <w:t xml:space="preserve">的</w:t>
      </w:r>
      <w:r>
        <w:rPr>
          <w:rStyle w:val="NormalCharacter"/>
          <w:szCs w:val="30"/>
          <w:sz w:val="30"/>
          <w:kern w:val="2"/>
          <w:lang w:val="en-US" w:eastAsia="zh-CN" w:bidi="ar-SA"/>
          <w:rFonts w:ascii="Calibri" w:eastAsia="宋体" w:hAnsi="Calibri"/>
        </w:rPr>
        <w:t xml:space="preserve">目标，积极推进机构建设，加快建章立制，在较短时间内实现机构正常运转年度目标：</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（二）工作活动(项目)绩效指标设定情况。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绩效指标主要包括产出指标（数量指标、质量指标、时效指标）和效果指标（经济效益指标、社会效益指标、可持续发展效益指标）。</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产出指标方面，①数量指标：在经费正常运转情况下，按时高效率完成违法占地清理工作任务。②质量指标：建立清理信息定期报送机制，常态化采集信息，并进行分析对比，筛选有价值信息，及时传递至相关部门综合分析和清理。③时效指标：上半年对14个村的开展全面专项清理工作。下半年对剩余13个村开展全面专项清理工作。效果指标方面，①经济效益指标：采取综合治理措施，全年征收40万元。②社会效益指标：进一步规范清理秩序，着力构建营造更加公开公平公正的农村用地环境，持续优化营商环境，提升发展竞争力。③可持续发展效益指标：建立健全村镇规划领导机制、工作机制和责任机制等，促进违法占地清理工作持续健康开展。</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三、工作活动(项目)实施绩效管理情况及取得成绩</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（一）计划制定和落实情况。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为了按照统一规则和标准实施评价工作，更加准确地反映项目单位的绩效实际情况，我们将综合绩效评价级别分为4个等级。具体评价等级分类如下：</w:t>
      </w:r>
    </w:p>
    <w:tbl>
      <w:tblPr>
        <w:tblW w:type="dxa" w:w="8047"/>
        <w:tblLook w:val="ffff"/>
        <w:tblInd w:w="-15" w:type="dxa"/>
        <w:tblBorders>
          <w:top w:val="nil"/>
          <w:left w:val="nil"/>
          <w:bottom w:val="nil"/>
          <w:right w:val="nil"/>
          <w:insideH w:val="nil"/>
          <w:insideV w:val="nil"/>
        </w:tblBorders>
        <w:tblLayout w:type="fixed"/>
        <w:tblCellMar>
          <w:left w:w="0" w:type="dxa"/>
          <w:right w:w="0" w:type="dxa"/>
        </w:tblCellMar>
      </w:tblPr>
      <w:tblGrid>
        <w:gridCol w:w="1372"/>
        <w:gridCol w:w="2010"/>
        <w:gridCol w:w="1725"/>
        <w:gridCol w:w="1350"/>
        <w:gridCol w:w="1590"/>
        <w:gridCol w:w="345"/>
      </w:tblGrid>
      <w:tr>
        <w:trPr>
          <w:wAfter w:w="345" w:type="dxa"/>
          <w:trHeight w:val="390" w:hRule="atLeast"/>
        </w:trPr>
        <w:tc>
          <w:tcPr>
            <w:textDirection w:val="lrTb"/>
            <w:vAlign w:val="center"/>
            <w:noWrap/>
            <w:tcW w:type="dxa" w:w="8047"/>
            <w:gridSpan w:val="5"/>
            <w:tcBorders>
              <w:top w:val="nil"/>
              <w:left w:val="nil"/>
              <w:bottom w:val="nil"/>
              <w:right w:val="nil"/>
            </w:tcBorders>
          </w:tcPr>
          <w:p>
            <w:pPr>
              <w:pStyle w:val="Normal"/>
              <w:rPr>
                <w:rStyle w:val="NormalCharacter"/>
                <w:i w:val="off"/>
                <w:szCs w:val="28"/>
                <w:sz w:val="28"/>
                <w:kern w:val="2"/>
                <w:lang w:val="en-US" w:eastAsia="zh-CN" w:bidi="ar-SA"/>
                <w:rFonts w:ascii="黑体" w:eastAsia="黑体" w:hAnsi="宋体"/>
                <w:color w:val="000000"/>
              </w:rPr>
              <w:widowControl/>
              <w:jc w:val="center"/>
              <w:textAlignment w:val="center"/>
            </w:pPr>
            <w:r>
              <w:rPr>
                <w:rStyle w:val="NormalCharacter"/>
                <w:i w:val="off"/>
                <w:szCs w:val="28"/>
                <w:sz w:val="28"/>
                <w:kern w:val="0"/>
                <w:lang w:val="en-US" w:eastAsia="zh-CN"/>
                <w:rFonts w:ascii="黑体" w:eastAsia="黑体" w:hAnsi="宋体"/>
                <w:color w:val="000000"/>
              </w:rPr>
              <w:t xml:space="preserve">绩效评价等级分类表</w:t>
            </w:r>
          </w:p>
        </w:tc>
      </w:tr>
      <w:tr>
        <w:trPr>
          <w:wAfter w:w="345" w:type="dxa"/>
          <w:trHeight w:val="342" w:hRule="atLeast"/>
        </w:trPr>
        <w:tc>
          <w:tcPr>
            <w:textDirection w:val="lrTb"/>
            <w:vAlign w:val="center"/>
            <w:tcW w:type="dxa" w:w="1372"/>
            <w:tcBorders>
              <w:top w:space="0" w:color="000000" w:val="single" w:sz="8"/>
              <w:left w:space="0" w:color="000000" w:val="single" w:sz="8"/>
              <w:bottom w:space="0" w:color="000000" w:val="single" w:sz="8"/>
              <w:right w:space="0" w:color="000000" w:val="single" w:sz="8"/>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项目</w:t>
            </w:r>
          </w:p>
        </w:tc>
        <w:tc>
          <w:tcPr>
            <w:textDirection w:val="lrTb"/>
            <w:vAlign w:val="center"/>
            <w:tcW w:type="dxa" w:w="2010"/>
            <w:tcBorders>
              <w:top w:space="0" w:color="000000" w:val="single" w:sz="8"/>
              <w:left w:val="nil"/>
              <w:bottom w:space="0" w:color="000000" w:val="single" w:sz="8"/>
              <w:right w:space="0" w:color="000000" w:val="single" w:sz="8"/>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优</w:t>
            </w:r>
          </w:p>
        </w:tc>
        <w:tc>
          <w:tcPr>
            <w:textDirection w:val="lrTb"/>
            <w:vAlign w:val="center"/>
            <w:tcW w:type="dxa" w:w="1725"/>
            <w:tcBorders>
              <w:top w:space="0" w:color="000000" w:val="single" w:sz="8"/>
              <w:left w:val="nil"/>
              <w:bottom w:space="0" w:color="000000" w:val="single" w:sz="8"/>
              <w:right w:space="0" w:color="000000" w:val="single" w:sz="8"/>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良</w:t>
            </w:r>
          </w:p>
        </w:tc>
        <w:tc>
          <w:tcPr>
            <w:textDirection w:val="lrTb"/>
            <w:vAlign w:val="center"/>
            <w:tcW w:type="dxa" w:w="1350"/>
            <w:tcBorders>
              <w:top w:space="0" w:color="000000" w:val="single" w:sz="8"/>
              <w:left w:val="nil"/>
              <w:bottom w:space="0" w:color="000000" w:val="single" w:sz="8"/>
              <w:right w:val="nil"/>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中</w:t>
            </w:r>
          </w:p>
        </w:tc>
        <w:tc>
          <w:tcPr>
            <w:textDirection w:val="lrTb"/>
            <w:vAlign w:val="center"/>
            <w:tcW w:type="dxa" w:w="1590"/>
            <w:tcBorders>
              <w:top w:space="0" w:color="000000" w:val="single" w:sz="4"/>
              <w:left w:space="0" w:color="000000" w:val="single" w:sz="4"/>
              <w:bottom w:space="0" w:color="000000" w:val="single" w:sz="4"/>
              <w:right w:space="0" w:color="000000" w:val="single" w:sz="4"/>
            </w:tcBorders>
          </w:tcPr>
          <w:p>
            <w:pPr>
              <w:pStyle w:val="Normal"/>
              <w:rPr>
                <w:rStyle w:val="NormalCharacter"/>
                <w:b/>
                <w:i w:val="off"/>
                <w:szCs w:val="24"/>
                <w:sz w:val="24"/>
                <w:kern w:val="2"/>
                <w:lang w:val="en-US" w:eastAsia="zh-CN" w:bidi="ar-SA"/>
                <w:rFonts w:ascii="仿宋" w:eastAsia="仿宋" w:hAnsi="仿宋"/>
                <w:color w:val="000000"/>
              </w:rPr>
              <w:widowControl/>
              <w:jc w:val="center"/>
              <w:textAlignment w:val="center"/>
            </w:pPr>
            <w:r>
              <w:rPr>
                <w:rStyle w:val="NormalCharacter"/>
                <w:b/>
                <w:i w:val="off"/>
                <w:szCs w:val="24"/>
                <w:sz w:val="24"/>
                <w:kern w:val="0"/>
                <w:lang w:val="en-US" w:eastAsia="zh-CN"/>
                <w:rFonts w:ascii="仿宋" w:eastAsia="仿宋" w:hAnsi="仿宋"/>
                <w:color w:val="000000"/>
              </w:rPr>
              <w:t xml:space="preserve">差</w:t>
            </w:r>
          </w:p>
        </w:tc>
      </w:tr>
      <w:tr>
        <w:trPr>
          <w:wAfter w:w="345" w:type="dxa"/>
          <w:trHeight w:val="300" w:hRule="atLeast"/>
        </w:trPr>
        <w:tc>
          <w:tcPr>
            <w:textDirection w:val="lrTb"/>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分值</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≥1</w:t>
            </w:r>
            <w:r>
              <w:rPr>
                <w:rStyle w:val="UserStyle_0"/>
                <w:szCs w:val="24"/>
                <w:sz w:val="24"/>
                <w:kern w:val="2"/>
                <w:lang w:val="en-US" w:eastAsia="zh-CN"/>
                <w:rFonts w:ascii="仿宋" w:eastAsia="仿宋" w:hAnsi="仿宋"/>
                <w:color w:val="000000"/>
              </w:rPr>
              <w:t xml:space="preserve">00%</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9</w:t>
            </w:r>
            <w:r>
              <w:rPr>
                <w:rStyle w:val="UserStyle_0"/>
                <w:szCs w:val="24"/>
                <w:sz w:val="24"/>
                <w:kern w:val="2"/>
                <w:lang w:val="en-US" w:eastAsia="zh-CN"/>
                <w:rFonts w:ascii="仿宋" w:eastAsia="仿宋" w:hAnsi="仿宋"/>
                <w:color w:val="000000"/>
              </w:rPr>
              <w:t xml:space="preserve">0%-99%</w:t>
            </w:r>
          </w:p>
        </w:tc>
        <w:tc>
          <w:tcPr>
            <w:textDirection w:val="lrTb"/>
            <w:vAlign w:val="center"/>
            <w:tcW w:type="dxa" w:w="1350"/>
            <w:tcBorders>
              <w:top w:val="nil"/>
              <w:left w:val="nil"/>
              <w:bottom w:space="0" w:color="000000" w:val="single" w:sz="8"/>
              <w:right w:val="nil"/>
            </w:tcBorders>
          </w:tcPr>
          <w:p>
            <w:pPr>
              <w:pStyle w:val="Normal"/>
              <w:rPr>
                <w:rStyle w:val="NormalCharacter"/>
                <w:i w:val="off"/>
                <w:szCs w:val="24"/>
                <w:sz w:val="24"/>
                <w:kern w:val="2"/>
                <w:lang w:val="en-US" w:eastAsia="zh-CN" w:bidi="ar-SA"/>
                <w:rFonts w:ascii="仿宋" w:eastAsia="仿宋" w:hAnsi="仿宋"/>
                <w:color w:val="000000"/>
              </w:rPr>
              <w:widowControl/>
              <w:jc w:val="center"/>
              <w:textAlignment w:val="center"/>
            </w:pPr>
            <w:r>
              <w:rPr>
                <w:rStyle w:val="NormalCharacter"/>
                <w:i w:val="off"/>
                <w:szCs w:val="24"/>
                <w:sz w:val="24"/>
                <w:kern w:val="0"/>
                <w:lang w:val="en-US" w:eastAsia="zh-CN"/>
                <w:rFonts w:ascii="仿宋" w:eastAsia="仿宋" w:hAnsi="仿宋"/>
                <w:color w:val="000000"/>
              </w:rPr>
              <w:t xml:space="preserve">8</w:t>
            </w:r>
            <w:r>
              <w:rPr>
                <w:rStyle w:val="UserStyle_0"/>
                <w:szCs w:val="24"/>
                <w:sz w:val="24"/>
                <w:kern w:val="2"/>
                <w:lang w:val="en-US" w:eastAsia="zh-CN"/>
                <w:rFonts w:ascii="仿宋" w:eastAsia="仿宋" w:hAnsi="仿宋"/>
                <w:color w:val="000000"/>
              </w:rPr>
              <w:t xml:space="preserve">0%-89%</w:t>
            </w:r>
          </w:p>
        </w:tc>
        <w:tc>
          <w:tcPr>
            <w:textDirection w:val="lrTb"/>
            <w:vAlign w:val="center"/>
            <w:tcW w:type="dxa" w:w="1590"/>
            <w:tcBorders>
              <w:top w:space="0" w:color="000000" w:val="single" w:sz="4"/>
              <w:left w:space="0" w:color="000000" w:val="single" w:sz="4"/>
              <w:bottom w:space="0" w:color="000000" w:val="single" w:sz="4"/>
              <w:right w:space="0" w:color="000000" w:val="single" w:sz="4"/>
            </w:tcBorders>
          </w:tcPr>
          <w:p>
            <w:pPr>
              <w:pStyle w:val="Normal"/>
              <w:rPr>
                <w:rStyle w:val="NormalCharacter"/>
                <w:b/>
                <w:i w:val="off"/>
                <w:szCs w:val="24"/>
                <w:sz w:val="24"/>
                <w:kern w:val="2"/>
                <w:lang w:val="en-US" w:eastAsia="zh-CN" w:bidi="ar-SA"/>
                <w:rFonts w:ascii="仿宋" w:eastAsia="仿宋" w:hAnsi="仿宋"/>
                <w:color w:val="000000"/>
              </w:rPr>
              <w:widowControl/>
              <w:jc w:val="center"/>
              <w:textAlignment w:val="center"/>
            </w:pPr>
            <w:r>
              <w:rPr>
                <w:rStyle w:val="NormalCharacter"/>
                <w:b/>
                <w:i w:val="off"/>
                <w:szCs w:val="24"/>
                <w:sz w:val="24"/>
                <w:kern w:val="0"/>
                <w:lang w:val="en-US" w:eastAsia="zh-CN"/>
                <w:rFonts w:ascii="仿宋" w:eastAsia="仿宋" w:hAnsi="仿宋"/>
                <w:color w:val="000000"/>
              </w:rPr>
              <w:t xml:space="preserve">&lt;80%</w:t>
            </w:r>
          </w:p>
        </w:tc>
      </w:tr>
      <w:tr>
        <w:trPr>
          <w:wAfter w:w="345" w:type="dxa"/>
          <w:trHeight w:val="390" w:hRule="atLeast"/>
        </w:trPr>
        <w:tc>
          <w:tcPr>
            <w:textDirection w:val="lrTb"/>
            <w:vAlign w:val="top"/>
            <w:noWrap/>
            <w:tcW w:type="dxa" w:w="8047"/>
            <w:gridSpan w:val="5"/>
            <w:tcBorders>
              <w:top w:val="nil"/>
              <w:left w:val="nil"/>
              <w:bottom w:val="nil"/>
              <w:right w:val="nil"/>
            </w:tcBorders>
          </w:tcPr>
          <w:p>
            <w:pPr>
              <w:pStyle w:val="Normal"/>
              <w:rPr>
                <w:rStyle w:val="NormalCharacter"/>
                <w:i w:val="off"/>
                <w:szCs w:val="30"/>
                <w:sz w:val="30"/>
                <w:kern w:val="2"/>
                <w:lang w:val="en-US" w:eastAsia="zh-CN" w:bidi="ar-SA"/>
                <w:rFonts w:ascii="仿宋" w:eastAsia="仿宋" w:hAnsi="仿宋"/>
                <w:color w:val="000000"/>
              </w:rPr>
              <w:widowControl/>
              <w:jc w:val="left"/>
              <w:textAlignment w:val="top"/>
            </w:pPr>
            <w:r>
              <w:rPr>
                <w:rStyle w:val="NormalCharacter"/>
                <w:i w:val="off"/>
                <w:szCs w:val="30"/>
                <w:sz w:val="30"/>
                <w:kern w:val="0"/>
                <w:lang w:val="en-US" w:eastAsia="zh-CN"/>
                <w:rFonts w:ascii="仿宋" w:eastAsia="仿宋" w:hAnsi="仿宋"/>
                <w:color w:val="000000"/>
              </w:rPr>
              <w:t xml:space="preserve">（二）绩效评价指标</w:t>
            </w:r>
          </w:p>
        </w:tc>
      </w:tr>
      <w:tr>
        <w:trPr>
          <w:wAfter w:w="345" w:type="dxa"/>
          <w:trHeight w:val="1020" w:hRule="atLeast"/>
        </w:trPr>
        <w:tc>
          <w:tcPr>
            <w:textDirection w:val="lrTb"/>
            <w:vAlign w:val="center"/>
            <w:tcW w:type="dxa" w:w="8047"/>
            <w:gridSpan w:val="5"/>
            <w:tcBorders>
              <w:top w:val="nil"/>
              <w:left w:val="nil"/>
              <w:bottom w:val="nil"/>
              <w:right w:val="nil"/>
            </w:tcBorders>
          </w:tcPr>
          <w:p>
            <w:pPr>
              <w:pStyle w:val="Normal"/>
              <w:rPr>
                <w:rStyle w:val="NormalCharacter"/>
                <w:i w:val="off"/>
                <w:szCs w:val="30"/>
                <w:sz w:val="30"/>
                <w:kern w:val="2"/>
                <w:lang w:val="en-US" w:eastAsia="zh-CN" w:bidi="ar-SA"/>
                <w:rFonts w:ascii="仿宋" w:eastAsia="仿宋" w:hAnsi="仿宋"/>
                <w:color w:val="000000"/>
              </w:rPr>
              <w:widowControl/>
              <w:jc w:val="left"/>
              <w:textAlignment w:val="center"/>
            </w:pPr>
            <w:r>
              <w:rPr>
                <w:rStyle w:val="NormalCharacter"/>
                <w:i w:val="off"/>
                <w:szCs w:val="30"/>
                <w:sz w:val="30"/>
                <w:kern w:val="0"/>
                <w:lang w:val="en-US" w:eastAsia="zh-CN"/>
                <w:rFonts w:ascii="仿宋" w:eastAsia="仿宋" w:hAnsi="仿宋"/>
                <w:color w:val="000000"/>
              </w:rPr>
              <w:t xml:space="preserve">本次绩效评价，我们根据实际情况，暂定项目绩效总分100分，确定了评分扣减项目，具体指标及分值情况设定如下：</w:t>
            </w:r>
          </w:p>
        </w:tc>
      </w:tr>
      <w:tr>
        <w:trPr>
          <w:trHeight w:val="942" w:hRule="atLeast"/>
        </w:trPr>
        <w:tc>
          <w:tcPr>
            <w:textDirection w:val="lrTb"/>
            <w:vAlign w:val="center"/>
            <w:noWrap/>
            <w:tcW w:type="dxa" w:w="1372"/>
            <w:tcBorders>
              <w:top w:val="nil"/>
              <w:left w:val="nil"/>
              <w:bottom w:val="nil"/>
              <w:right w:val="nil"/>
            </w:tcBorders>
          </w:tcPr>
          <w:p>
            <w:pPr>
              <w:pStyle w:val="Normal"/>
              <w:rPr>
                <w:rStyle w:val="NormalCharacter"/>
                <w:i w:val="off"/>
                <w:szCs w:val="28"/>
                <w:sz w:val="28"/>
                <w:kern w:val="2"/>
                <w:lang w:val="en-US" w:eastAsia="zh-CN" w:bidi="ar-SA"/>
                <w:rFonts w:ascii="黑体" w:eastAsia="黑体" w:hAnsi="宋体"/>
                <w:color w:val="000000"/>
              </w:rPr>
              <w:widowControl/>
              <w:jc w:val="center"/>
              <w:textAlignment w:val="center"/>
            </w:pPr>
            <w:r>
              <w:rPr>
                <w:rStyle w:val="NormalCharacter"/>
                <w:i w:val="off"/>
                <w:szCs w:val="28"/>
                <w:sz w:val="28"/>
                <w:kern w:val="0"/>
                <w:lang w:val="en-US" w:eastAsia="zh-CN"/>
                <w:rFonts w:ascii="黑体" w:eastAsia="黑体" w:hAnsi="宋体"/>
                <w:color w:val="000000"/>
              </w:rPr>
              <w:t xml:space="preserve">项目绩效指标明细表</w:t>
            </w:r>
          </w:p>
        </w:tc>
        <w:tc>
          <w:tcPr>
            <w:textDirection w:val="lrTb"/>
            <w:vAlign w:val="center"/>
            <w:noWrap/>
            <w:tcW w:type="dxa" w:w="2010"/>
            <w:tcBorders>
              <w:top w:val="nil"/>
              <w:left w:val="nil"/>
              <w:bottom w:val="nil"/>
              <w:right w:val="nil"/>
            </w:tcBorders>
          </w:tcPr>
          <w:p>
            <w:pPr>
              <w:pStyle w:val="Normal"/>
              <w:rPr>
                <w:rStyle w:val="NormalCharacter"/>
                <w:i w:val="off"/>
                <w:szCs w:val="24"/>
                <w:sz w:val="24"/>
                <w:kern w:val="2"/>
                <w:lang w:val="en-US" w:eastAsia="zh-CN" w:bidi="ar-SA"/>
                <w:rFonts w:ascii="宋体" w:eastAsia="宋体" w:hAnsi="宋体"/>
                <w:color w:val="000000"/>
              </w:rPr>
              <w:jc w:val="both"/>
              <w:textAlignment w:val="baseline"/>
            </w:pPr>
          </w:p>
        </w:tc>
        <w:tc>
          <w:tcPr>
            <w:textDirection w:val="lrTb"/>
            <w:vAlign w:val="center"/>
            <w:noWrap/>
            <w:tcW w:type="dxa" w:w="1725"/>
            <w:tcBorders>
              <w:top w:val="nil"/>
              <w:left w:val="nil"/>
              <w:bottom w:val="nil"/>
              <w:right w:val="nil"/>
            </w:tcBorders>
          </w:tcPr>
          <w:p>
            <w:pPr>
              <w:pStyle w:val="Normal"/>
              <w:rPr>
                <w:rStyle w:val="NormalCharacter"/>
                <w:i w:val="off"/>
                <w:szCs w:val="24"/>
                <w:sz w:val="24"/>
                <w:kern w:val="2"/>
                <w:lang w:val="en-US" w:eastAsia="zh-CN" w:bidi="ar-SA"/>
                <w:rFonts w:ascii="宋体" w:eastAsia="宋体" w:hAnsi="宋体"/>
                <w:color w:val="000000"/>
              </w:rPr>
              <w:jc w:val="both"/>
              <w:textAlignment w:val="baseline"/>
            </w:pPr>
          </w:p>
        </w:tc>
        <w:tc>
          <w:tcPr>
            <w:textDirection w:val="lrTb"/>
            <w:vAlign w:val="center"/>
            <w:noWrap/>
            <w:tcW w:type="dxa" w:w="1350"/>
            <w:tcBorders>
              <w:top w:val="nil"/>
              <w:left w:val="nil"/>
              <w:bottom w:val="nil"/>
              <w:right w:val="nil"/>
            </w:tcBorders>
          </w:tcPr>
          <w:p>
            <w:pPr>
              <w:pStyle w:val="Normal"/>
              <w:rPr>
                <w:rStyle w:val="NormalCharacter"/>
                <w:i w:val="off"/>
                <w:szCs w:val="24"/>
                <w:sz w:val="24"/>
                <w:kern w:val="2"/>
                <w:lang w:val="en-US" w:eastAsia="zh-CN" w:bidi="ar-SA"/>
                <w:rFonts w:ascii="宋体" w:eastAsia="宋体" w:hAnsi="宋体"/>
                <w:color w:val="000000"/>
              </w:rPr>
              <w:jc w:val="both"/>
              <w:textAlignment w:val="baseline"/>
            </w:pPr>
          </w:p>
        </w:tc>
        <w:tc>
          <w:tcPr>
            <w:textDirection w:val="lrTb"/>
            <w:vAlign w:val="center"/>
            <w:noWrap/>
            <w:tcW w:type="dxa" w:w="1590"/>
            <w:tcBorders>
              <w:top w:val="nil"/>
              <w:left w:val="nil"/>
              <w:bottom w:val="nil"/>
              <w:right w:val="nil"/>
            </w:tcBorders>
          </w:tcPr>
          <w:p>
            <w:pPr>
              <w:pStyle w:val="Normal"/>
              <w:rPr>
                <w:rStyle w:val="NormalCharacter"/>
                <w:i w:val="off"/>
                <w:szCs w:val="24"/>
                <w:sz w:val="24"/>
                <w:kern w:val="2"/>
                <w:lang w:val="en-US" w:eastAsia="zh-CN" w:bidi="ar-SA"/>
                <w:rFonts w:ascii="宋体" w:eastAsia="宋体" w:hAnsi="宋体"/>
                <w:color w:val="000000"/>
              </w:rPr>
              <w:jc w:val="both"/>
              <w:textAlignment w:val="baseline"/>
            </w:pPr>
          </w:p>
        </w:tc>
        <w:tc>
          <w:tcPr>
            <w:textDirection w:val="lrTb"/>
            <w:vAlign w:val="center"/>
            <w:noWrap/>
            <w:tcW w:type="dxa" w:w="345"/>
            <w:tcBorders>
              <w:top w:val="nil"/>
              <w:left w:val="nil"/>
              <w:bottom w:val="nil"/>
              <w:right w:val="nil"/>
            </w:tcBorders>
          </w:tcPr>
          <w:p>
            <w:pPr>
              <w:pStyle w:val="Normal"/>
              <w:rPr>
                <w:rStyle w:val="NormalCharacter"/>
                <w:i w:val="off"/>
                <w:szCs w:val="24"/>
                <w:sz w:val="24"/>
                <w:kern w:val="2"/>
                <w:lang w:val="en-US" w:eastAsia="zh-CN" w:bidi="ar-SA"/>
                <w:rFonts w:ascii="宋体" w:eastAsia="宋体" w:hAnsi="宋体"/>
                <w:color w:val="000000"/>
              </w:rPr>
              <w:jc w:val="both"/>
              <w:textAlignment w:val="baseline"/>
            </w:pPr>
          </w:p>
        </w:tc>
      </w:tr>
      <w:tr>
        <w:trPr>
          <w:trHeight w:val="315" w:hRule="atLeast"/>
        </w:trPr>
        <w:tc>
          <w:tcPr>
            <w:textDirection w:val="lrTb"/>
            <w:vAlign w:val="center"/>
            <w:tcW w:type="dxa" w:w="1372"/>
            <w:tcBorders>
              <w:top w:space="0" w:color="000000" w:val="single" w:sz="8"/>
              <w:left w:space="0" w:color="000000" w:val="single" w:sz="8"/>
              <w:bottom w:space="0" w:color="000000" w:val="single" w:sz="8"/>
              <w:right w:space="0" w:color="000000" w:val="single" w:sz="8"/>
            </w:tcBorders>
          </w:tcPr>
          <w:p>
            <w:pPr>
              <w:pStyle w:val="Normal"/>
              <w:rPr>
                <w:rStyle w:val="NormalCharacter"/>
                <w:b/>
                <w:i w:val="off"/>
                <w:szCs w:val="21"/>
                <w:sz w:val="21"/>
                <w:kern w:val="2"/>
                <w:lang w:val="en-US" w:eastAsia="zh-CN" w:bidi="ar-SA"/>
                <w:rFonts w:ascii="仿宋" w:eastAsia="仿宋" w:hAnsi="仿宋"/>
                <w:color w:val="000000"/>
              </w:rPr>
              <w:widowControl/>
              <w:jc w:val="center"/>
              <w:textAlignment w:val="center"/>
            </w:pPr>
            <w:r>
              <w:rPr>
                <w:rStyle w:val="NormalCharacter"/>
                <w:b/>
                <w:i w:val="off"/>
                <w:szCs w:val="21"/>
                <w:sz w:val="21"/>
                <w:kern w:val="0"/>
                <w:lang w:val="en-US" w:eastAsia="zh-CN"/>
                <w:rFonts w:ascii="仿宋" w:eastAsia="仿宋" w:hAnsi="仿宋"/>
                <w:color w:val="000000"/>
              </w:rPr>
              <w:t xml:space="preserve">内容</w:t>
            </w:r>
          </w:p>
        </w:tc>
        <w:tc>
          <w:tcPr>
            <w:textDirection w:val="lrTb"/>
            <w:vAlign w:val="center"/>
            <w:tcW w:type="dxa" w:w="2010"/>
            <w:tcBorders>
              <w:top w:space="0" w:color="000000" w:val="single" w:sz="8"/>
              <w:left w:val="nil"/>
              <w:bottom w:space="0" w:color="000000" w:val="single" w:sz="8"/>
              <w:right w:space="0" w:color="000000" w:val="single" w:sz="8"/>
            </w:tcBorders>
          </w:tcPr>
          <w:p>
            <w:pPr>
              <w:pStyle w:val="Normal"/>
              <w:rPr>
                <w:rStyle w:val="NormalCharacter"/>
                <w:b/>
                <w:i w:val="off"/>
                <w:szCs w:val="21"/>
                <w:sz w:val="21"/>
                <w:kern w:val="2"/>
                <w:lang w:val="en-US" w:eastAsia="zh-CN" w:bidi="ar-SA"/>
                <w:rFonts w:ascii="仿宋" w:eastAsia="仿宋" w:hAnsi="仿宋"/>
                <w:color w:val="000000"/>
              </w:rPr>
              <w:widowControl/>
              <w:jc w:val="center"/>
              <w:textAlignment w:val="center"/>
            </w:pPr>
            <w:r>
              <w:rPr>
                <w:rStyle w:val="NormalCharacter"/>
                <w:b/>
                <w:i w:val="off"/>
                <w:szCs w:val="21"/>
                <w:sz w:val="21"/>
                <w:kern w:val="0"/>
                <w:lang w:val="en-US" w:eastAsia="zh-CN"/>
                <w:rFonts w:ascii="仿宋" w:eastAsia="仿宋" w:hAnsi="仿宋"/>
                <w:color w:val="000000"/>
              </w:rPr>
              <w:t xml:space="preserve">指标</w:t>
            </w:r>
          </w:p>
        </w:tc>
        <w:tc>
          <w:tcPr>
            <w:textDirection w:val="lrTb"/>
            <w:vAlign w:val="center"/>
            <w:tcW w:type="dxa" w:w="1725"/>
            <w:tcBorders>
              <w:top w:space="0" w:color="000000" w:val="single" w:sz="8"/>
              <w:left w:val="nil"/>
              <w:bottom w:space="0" w:color="000000" w:val="single" w:sz="8"/>
              <w:right w:space="0" w:color="000000" w:val="single" w:sz="8"/>
            </w:tcBorders>
          </w:tcPr>
          <w:p>
            <w:pPr>
              <w:pStyle w:val="Normal"/>
              <w:rPr>
                <w:rStyle w:val="NormalCharacter"/>
                <w:b/>
                <w:i w:val="off"/>
                <w:szCs w:val="21"/>
                <w:sz w:val="21"/>
                <w:kern w:val="2"/>
                <w:lang w:val="en-US" w:eastAsia="zh-CN" w:bidi="ar-SA"/>
                <w:rFonts w:ascii="仿宋" w:eastAsia="仿宋" w:hAnsi="仿宋"/>
                <w:color w:val="000000"/>
              </w:rPr>
              <w:widowControl/>
              <w:jc w:val="center"/>
              <w:textAlignment w:val="center"/>
            </w:pPr>
            <w:r>
              <w:rPr>
                <w:rStyle w:val="NormalCharacter"/>
                <w:b/>
                <w:i w:val="off"/>
                <w:szCs w:val="21"/>
                <w:sz w:val="21"/>
                <w:kern w:val="0"/>
                <w:lang w:val="en-US" w:eastAsia="zh-CN"/>
                <w:rFonts w:ascii="仿宋" w:eastAsia="仿宋" w:hAnsi="仿宋"/>
                <w:color w:val="000000"/>
              </w:rPr>
              <w:t xml:space="preserve">指标说明</w:t>
            </w:r>
          </w:p>
        </w:tc>
        <w:tc>
          <w:tcPr>
            <w:textDirection w:val="lrTb"/>
            <w:vAlign w:val="center"/>
            <w:tcW w:type="dxa" w:w="1350"/>
            <w:tcBorders>
              <w:top w:space="0" w:color="000000" w:val="single" w:sz="8"/>
              <w:left w:val="nil"/>
              <w:bottom w:space="0" w:color="000000" w:val="single" w:sz="8"/>
              <w:right w:space="0" w:color="000000" w:val="single" w:sz="8"/>
            </w:tcBorders>
          </w:tcPr>
          <w:p>
            <w:pPr>
              <w:pStyle w:val="Normal"/>
              <w:rPr>
                <w:rStyle w:val="NormalCharacter"/>
                <w:b/>
                <w:i w:val="off"/>
                <w:szCs w:val="21"/>
                <w:sz w:val="21"/>
                <w:kern w:val="2"/>
                <w:lang w:val="en-US" w:eastAsia="zh-CN" w:bidi="ar-SA"/>
                <w:rFonts w:ascii="仿宋" w:eastAsia="仿宋" w:hAnsi="仿宋"/>
                <w:color w:val="000000"/>
              </w:rPr>
              <w:widowControl/>
              <w:jc w:val="center"/>
              <w:textAlignment w:val="center"/>
            </w:pPr>
            <w:r>
              <w:rPr>
                <w:rStyle w:val="NormalCharacter"/>
                <w:b/>
                <w:i w:val="off"/>
                <w:szCs w:val="21"/>
                <w:sz w:val="21"/>
                <w:kern w:val="0"/>
                <w:lang w:val="en-US" w:eastAsia="zh-CN"/>
                <w:rFonts w:ascii="仿宋" w:eastAsia="仿宋" w:hAnsi="仿宋"/>
                <w:color w:val="000000"/>
              </w:rPr>
              <w:t xml:space="preserve">分值</w:t>
            </w:r>
          </w:p>
        </w:tc>
        <w:tc>
          <w:tcPr>
            <w:textDirection w:val="lrTb"/>
            <w:vAlign w:val="center"/>
            <w:tcW w:type="dxa" w:w="1590"/>
            <w:tcBorders>
              <w:top w:space="0" w:color="000000" w:val="single" w:sz="8"/>
              <w:left w:val="nil"/>
              <w:bottom w:space="0" w:color="000000" w:val="single" w:sz="8"/>
              <w:right w:space="0" w:color="000000" w:val="single" w:sz="8"/>
            </w:tcBorders>
          </w:tcPr>
          <w:p>
            <w:pPr>
              <w:pStyle w:val="Normal"/>
              <w:rPr>
                <w:rStyle w:val="NormalCharacter"/>
                <w:b/>
                <w:i w:val="off"/>
                <w:szCs w:val="21"/>
                <w:sz w:val="21"/>
                <w:kern w:val="2"/>
                <w:lang w:val="en-US" w:eastAsia="zh-CN" w:bidi="ar-SA"/>
                <w:rFonts w:ascii="仿宋" w:eastAsia="仿宋" w:hAnsi="仿宋"/>
                <w:color w:val="000000"/>
              </w:rPr>
              <w:widowControl/>
              <w:jc w:val="center"/>
              <w:textAlignment w:val="center"/>
            </w:pPr>
            <w:r>
              <w:rPr>
                <w:rStyle w:val="NormalCharacter"/>
                <w:b/>
                <w:i w:val="off"/>
                <w:szCs w:val="21"/>
                <w:sz w:val="21"/>
                <w:kern w:val="0"/>
                <w:lang w:val="en-US" w:eastAsia="zh-CN"/>
                <w:rFonts w:ascii="仿宋" w:eastAsia="仿宋" w:hAnsi="仿宋"/>
                <w:color w:val="000000"/>
              </w:rPr>
              <w:t xml:space="preserve">扣分</w:t>
            </w:r>
          </w:p>
        </w:tc>
        <w:tc>
          <w:tcPr>
            <w:textDirection w:val="lrTb"/>
            <w:vAlign w:val="center"/>
            <w:tcW w:type="dxa" w:w="345"/>
            <w:tcBorders>
              <w:top w:space="0" w:color="000000" w:val="single" w:sz="8"/>
              <w:left w:val="nil"/>
              <w:bottom w:space="0" w:color="000000" w:val="single" w:sz="8"/>
              <w:right w:space="0" w:color="000000" w:val="single" w:sz="8"/>
            </w:tcBorders>
          </w:tcPr>
          <w:p>
            <w:pPr>
              <w:pStyle w:val="Normal"/>
              <w:rPr>
                <w:rStyle w:val="NormalCharacter"/>
                <w:b/>
                <w:i w:val="off"/>
                <w:szCs w:val="21"/>
                <w:sz w:val="21"/>
                <w:kern w:val="2"/>
                <w:lang w:val="en-US" w:eastAsia="zh-CN" w:bidi="ar-SA"/>
                <w:rFonts w:ascii="仿宋" w:eastAsia="仿宋" w:hAnsi="仿宋"/>
                <w:color w:val="000000"/>
              </w:rPr>
              <w:widowControl/>
              <w:jc w:val="center"/>
              <w:textAlignment w:val="center"/>
            </w:pPr>
            <w:r>
              <w:rPr>
                <w:rStyle w:val="NormalCharacter"/>
                <w:b/>
                <w:i w:val="off"/>
                <w:szCs w:val="21"/>
                <w:sz w:val="21"/>
                <w:kern w:val="0"/>
                <w:lang w:val="en-US" w:eastAsia="zh-CN"/>
                <w:rFonts w:ascii="仿宋" w:eastAsia="仿宋" w:hAnsi="仿宋"/>
                <w:color w:val="000000"/>
              </w:rPr>
              <w:t xml:space="preserve">备注</w:t>
            </w:r>
          </w:p>
        </w:tc>
      </w:tr>
      <w:tr>
        <w:trPr>
          <w:trHeight w:val="1480" w:hRule="atLeast"/>
        </w:trPr>
        <w:tc>
          <w:tcPr>
            <w:textDirection w:val="lrTb"/>
            <w:vMerge w:val="restart"/>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项目管理</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前期准备</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项目实施（调整）方案，项目批复后，是否如实际制定了该项目的实施方案，扣3分；绩效目标设定，绩效目标指标制定是否得到指向确定、重点突出、细化量化、合理可行，扣2分。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78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组织实施</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项目实施</w:t>
            </w:r>
            <w:r>
              <w:rPr>
                <w:rStyle w:val="UserStyle_1"/>
                <w:szCs w:val="21"/>
                <w:sz w:val="21"/>
                <w:kern w:val="2"/>
                <w:lang w:val="en-US" w:eastAsia="zh-CN"/>
                <w:rFonts w:ascii="仿宋" w:eastAsia="仿宋" w:hAnsi="仿宋"/>
                <w:color w:val="000000"/>
              </w:rPr>
              <w:t xml:space="preserve">，是否按照季度进度标准完成，扣3分；数量指标，是否按照预算标准执行，未按照标准，扣2分。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1480" w:hRule="atLeast"/>
        </w:trPr>
        <w:tc>
          <w:tcPr>
            <w:textDirection w:val="lrTb"/>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space="0" w:color="000000" w:val="single" w:sz="8"/>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绩效目标合理性</w:t>
            </w:r>
          </w:p>
        </w:tc>
        <w:tc>
          <w:tcPr>
            <w:textDirection w:val="lrTb"/>
            <w:vAlign w:val="center"/>
            <w:tcW w:type="dxa" w:w="1725"/>
            <w:tcBorders>
              <w:top w:space="0" w:color="000000" w:val="single" w:sz="8"/>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无绩效目标，扣5分；目标指向不明确，扣2分；目标未具体细化或细化不足，扣2分；不具备可实现性，扣1分。</w:t>
            </w:r>
          </w:p>
        </w:tc>
        <w:tc>
          <w:tcPr>
            <w:textDirection w:val="lrTb"/>
            <w:vAlign w:val="center"/>
            <w:tcW w:type="dxa" w:w="1350"/>
            <w:tcBorders>
              <w:top w:space="0" w:color="000000" w:val="single" w:sz="8"/>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space="0" w:color="000000" w:val="single" w:sz="8"/>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2</w:t>
            </w:r>
          </w:p>
        </w:tc>
        <w:tc>
          <w:tcPr>
            <w:textDirection w:val="lrTb"/>
            <w:vAlign w:val="center"/>
            <w:tcW w:type="dxa" w:w="345"/>
            <w:tcBorders>
              <w:top w:space="0" w:color="000000" w:val="single" w:sz="8"/>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详见五（一）绩效目标设定不合理</w:t>
            </w:r>
          </w:p>
        </w:tc>
      </w:tr>
      <w:tr>
        <w:trPr>
          <w:trHeight w:val="1400" w:hRule="atLeast"/>
        </w:trPr>
        <w:tc>
          <w:tcPr>
            <w:textDirection w:val="lrTb"/>
            <w:vMerge w:val="restart"/>
            <w:vAlign w:val="center"/>
            <w:tcW w:type="dxa" w:w="1372"/>
            <w:tcBorders>
              <w:top w:val="nil"/>
              <w:left w:space="0" w:color="000000" w:val="single" w:sz="8"/>
              <w:bottom w:val="nil"/>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制度管理</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项目管理制度健全性</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不具备适用于本项目的合法合规的管理制度、办法或方案，扣6分；项目管理制度内容不完整，未覆盖明确的具体项目管理、财务管理等制度，扣2分；项目管理制度不具备操作性，扣2分。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6</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1080" w:hRule="atLeast"/>
        </w:trPr>
        <w:tc>
          <w:tcPr>
            <w:textDirection w:val="lrTb"/>
            <w:vMerge w:val="continue"/>
            <w:vAlign w:val="center"/>
            <w:tcW w:type="dxa" w:w="1372"/>
            <w:tcBorders>
              <w:top w:val="nil"/>
              <w:left w:space="0" w:color="000000" w:val="single" w:sz="8"/>
              <w:bottom w:val="nil"/>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制度执行有效性</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项目实施未严格遵守相关法律法规和业务管理规定，每发现一项，扣2分，最高扣10分。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10</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525" w:hRule="atLeast"/>
        </w:trPr>
        <w:tc>
          <w:tcPr>
            <w:textDirection w:val="lrTb"/>
            <w:vMerge w:val="restart"/>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财务管理</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资金到位情况</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预算资金到位率&lt;95%，且对项目开展造成不良影响，按计算预算资金到位率比例扣分，最高扣5分。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136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到位及时率</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资金到位不及时，且提供合理解释的，通过计算年资金及时率，按比例扣分，最高扣5分；资金到位不及时，无合理原因，得0分。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78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预算执行率</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绩效分值=预算执行率*本项目分值；预算执行率=实际支出数/预算到位数，预算执行率≤95%，按比例扣分，最高扣5分。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78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预算执行及时率</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资金未按照合同或方案按时支付，通过计算年预算执行及时率，按比例扣分，最高扣5分；资金到位不及时，无合理原因，得0分。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100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资金使用规范性</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不符合国家财经法规和财务管理制度以及有关专项资金管理办法的规定，每发现一处扣2分，最高扣8分。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8</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142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采购程序规范性</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未按照采购相关法律法规执行政府采购或招投标，扣6分；按照采购相关法律法规执行政府采购或招投标，但未按照规定采购程序执行，扣3分；采购备案资料不健全，每发现1处，扣1分。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6</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525" w:hRule="atLeast"/>
        </w:trPr>
        <w:tc>
          <w:tcPr>
            <w:textDirection w:val="lrTb"/>
            <w:vMerge w:val="restart"/>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项目产出</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项目计划完成率</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项目未完成，但有合理原因，并提供相关证明材料，扣4分；无合理原因，项目未完成，扣7分。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7</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70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项目质量</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按计划，完成工作质量，得8分；但项目质量验收中存在瑕疵，酌情扣分；按计划未完成工作质量，得0分。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8</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300" w:hRule="atLeast"/>
        </w:trPr>
        <w:tc>
          <w:tcPr>
            <w:textDirection w:val="lrTb"/>
            <w:vMerge w:val="restart"/>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项目效益</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经济影响</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未起到促进经济发展，扣5分。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70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社会影响</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未起到促进社会发展，扣5分。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780" w:hRule="atLeast"/>
        </w:trPr>
        <w:tc>
          <w:tcPr>
            <w:textDirection w:val="lrTb"/>
            <w:vMerge w:val="restart"/>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满意度指标</w:t>
            </w: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政府主管部门的满意度</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发现政府主管部门对项目严重不满意，扣5分；不满意扣3分。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1000" w:hRule="atLeast"/>
        </w:trPr>
        <w:tc>
          <w:tcPr>
            <w:textDirection w:val="lrTb"/>
            <w:vMerge w:val="continue"/>
            <w:vAlign w:val="center"/>
            <w:tcW w:type="dxa" w:w="137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201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受益公众（单位）满意度</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both"/>
              <w:textAlignment w:val="center"/>
            </w:pPr>
            <w:r>
              <w:rPr>
                <w:rStyle w:val="NormalCharacter"/>
                <w:i w:val="off"/>
                <w:szCs w:val="21"/>
                <w:sz w:val="21"/>
                <w:kern w:val="0"/>
                <w:lang w:val="en-US" w:eastAsia="zh-CN"/>
                <w:rFonts w:ascii="仿宋" w:eastAsia="仿宋" w:hAnsi="仿宋"/>
                <w:color w:val="000000"/>
              </w:rPr>
              <w:t xml:space="preserve">发现受益公众（单位）对项目严重不满意，扣5分；不满意扣3分。</w:t>
            </w: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5</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center"/>
              <w:textAlignment w:val="baseline"/>
            </w:pPr>
          </w:p>
        </w:tc>
      </w:tr>
      <w:tr>
        <w:trPr>
          <w:trHeight w:val="300" w:hRule="atLeast"/>
        </w:trPr>
        <w:tc>
          <w:tcPr>
            <w:textDirection w:val="lrTb"/>
            <w:vAlign w:val="center"/>
            <w:tcW w:type="dxa" w:w="3382"/>
            <w:gridSpan w:val="2"/>
            <w:tcBorders>
              <w:top w:val="nil"/>
              <w:left w:space="0" w:color="000000" w:val="single" w:sz="8"/>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合计</w:t>
            </w:r>
          </w:p>
        </w:tc>
        <w:tc>
          <w:tcPr>
            <w:textDirection w:val="lrTb"/>
            <w:vAlign w:val="center"/>
            <w:tcW w:type="dxa" w:w="172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both"/>
              <w:textAlignment w:val="baseline"/>
            </w:pPr>
          </w:p>
        </w:tc>
        <w:tc>
          <w:tcPr>
            <w:textDirection w:val="lrTb"/>
            <w:vAlign w:val="center"/>
            <w:tcW w:type="dxa" w:w="135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100</w:t>
            </w:r>
          </w:p>
        </w:tc>
        <w:tc>
          <w:tcPr>
            <w:textDirection w:val="lrTb"/>
            <w:vAlign w:val="center"/>
            <w:tcW w:type="dxa" w:w="1590"/>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widowControl/>
              <w:jc w:val="center"/>
              <w:textAlignment w:val="center"/>
            </w:pPr>
            <w:r>
              <w:rPr>
                <w:rStyle w:val="NormalCharacter"/>
                <w:i w:val="off"/>
                <w:szCs w:val="21"/>
                <w:sz w:val="21"/>
                <w:kern w:val="0"/>
                <w:lang w:val="en-US" w:eastAsia="zh-CN"/>
                <w:rFonts w:ascii="仿宋" w:eastAsia="仿宋" w:hAnsi="仿宋"/>
                <w:color w:val="000000"/>
              </w:rPr>
              <w:t xml:space="preserve">2</w:t>
            </w:r>
          </w:p>
        </w:tc>
        <w:tc>
          <w:tcPr>
            <w:textDirection w:val="lrTb"/>
            <w:vAlign w:val="center"/>
            <w:tcW w:type="dxa" w:w="345"/>
            <w:tcBorders>
              <w:top w:val="nil"/>
              <w:left w:val="nil"/>
              <w:bottom w:space="0" w:color="000000" w:val="single" w:sz="8"/>
              <w:right w:space="0" w:color="000000" w:val="single" w:sz="8"/>
            </w:tcBorders>
          </w:tcPr>
          <w:p>
            <w:pPr>
              <w:pStyle w:val="Normal"/>
              <w:rPr>
                <w:rStyle w:val="NormalCharacter"/>
                <w:i w:val="off"/>
                <w:szCs w:val="21"/>
                <w:sz w:val="21"/>
                <w:kern w:val="2"/>
                <w:lang w:val="en-US" w:eastAsia="zh-CN" w:bidi="ar-SA"/>
                <w:rFonts w:ascii="仿宋" w:eastAsia="仿宋" w:hAnsi="仿宋"/>
                <w:color w:val="000000"/>
              </w:rPr>
              <w:jc w:val="both"/>
              <w:textAlignment w:val="baseline"/>
            </w:pPr>
          </w:p>
        </w:tc>
      </w:tr>
    </w:tbl>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按照项目总体目标和年度目标，制定详细可行的工作活动(项目)实施计划，并按节点推进落实，健全完善相关制度，</w:t>
      </w:r>
      <w:r>
        <w:rPr>
          <w:rStyle w:val="NormalCharacter"/>
          <w:szCs w:val="30"/>
          <w:sz w:val="30"/>
          <w:kern w:val="2"/>
          <w:lang w:val="en-US" w:eastAsia="zh-CN" w:bidi="ar-SA"/>
          <w:rFonts w:ascii="Calibri" w:eastAsia="宋体" w:hAnsi="Calibri"/>
        </w:rPr>
        <w:t xml:space="preserve">违法占地清理工作</w:t>
      </w:r>
      <w:r>
        <w:rPr>
          <w:rStyle w:val="NormalCharacter"/>
          <w:szCs w:val="30"/>
          <w:sz w:val="30"/>
          <w:kern w:val="2"/>
          <w:lang w:val="en-US" w:eastAsia="zh-CN" w:bidi="ar-SA"/>
          <w:rFonts w:ascii="Calibri" w:eastAsia="宋体" w:hAnsi="Calibri"/>
        </w:rPr>
        <w:t xml:space="preserve">全年</w:t>
      </w:r>
      <w:r>
        <w:rPr>
          <w:rStyle w:val="NormalCharacter"/>
          <w:szCs w:val="30"/>
          <w:sz w:val="30"/>
          <w:kern w:val="2"/>
          <w:lang w:val="en-US" w:eastAsia="zh-CN" w:bidi="ar-SA"/>
          <w:rFonts w:ascii="Calibri" w:eastAsia="宋体" w:hAnsi="Calibri"/>
        </w:rPr>
        <w:t xml:space="preserve">完成</w:t>
      </w:r>
      <w:r>
        <w:rPr>
          <w:rStyle w:val="NormalCharacter"/>
          <w:szCs w:val="30"/>
          <w:sz w:val="30"/>
          <w:kern w:val="2"/>
          <w:lang w:val="en-US" w:eastAsia="zh-CN" w:bidi="ar-SA"/>
          <w:rFonts w:ascii="Calibri" w:eastAsia="宋体" w:hAnsi="Calibri"/>
        </w:rPr>
        <w:t xml:space="preserve">征收</w:t>
      </w:r>
      <w:r>
        <w:rPr>
          <w:rStyle w:val="NormalCharacter"/>
          <w:szCs w:val="30"/>
          <w:sz w:val="30"/>
          <w:kern w:val="2"/>
          <w:lang w:val="en-US" w:eastAsia="zh-CN" w:bidi="ar-SA"/>
          <w:rFonts w:ascii="Calibri" w:eastAsia="宋体" w:hAnsi="Calibri"/>
        </w:rPr>
        <w:t xml:space="preserve">48</w:t>
      </w:r>
      <w:r>
        <w:rPr>
          <w:rStyle w:val="NormalCharacter"/>
          <w:szCs w:val="30"/>
          <w:sz w:val="30"/>
          <w:kern w:val="2"/>
          <w:lang w:val="en-US" w:eastAsia="zh-CN" w:bidi="ar-SA"/>
          <w:rFonts w:ascii="Calibri" w:eastAsia="宋体" w:hAnsi="Calibri"/>
        </w:rPr>
        <w:t xml:space="preserve">万元，超额完成</w:t>
      </w:r>
      <w:r>
        <w:rPr>
          <w:rStyle w:val="NormalCharacter"/>
          <w:szCs w:val="30"/>
          <w:sz w:val="30"/>
          <w:kern w:val="2"/>
          <w:lang w:val="en-US" w:eastAsia="zh-CN" w:bidi="ar-SA"/>
          <w:rFonts w:ascii="Calibri" w:eastAsia="宋体" w:hAnsi="Calibri"/>
        </w:rPr>
        <w:t xml:space="preserve">8万元。</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预算批复后，我单位及时制定细化绩效目标，全力推进项目实施，配合县财政部门认真进行项目绩效监控，收集并分析绩效信息，强化绩效管理，确保绩效运行全程可控。</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（三）资金管理情况。项目资金全部为县级资金，已全部到位。项目实施后，资金实际支出100%。</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（四）绩效管理制度建设及执行情况。认真落实上级绩效管理相关制度，细化内控制度，强化管理执行，确保严格落实到位。</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四、工作活动(项目)绩效自评情况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（一）工作活动(项目)自评组织情况。</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成立了由单位主管领导任组长，</w:t>
      </w:r>
      <w:r>
        <w:rPr>
          <w:rStyle w:val="NormalCharacter"/>
          <w:szCs w:val="30"/>
          <w:sz w:val="30"/>
          <w:kern w:val="2"/>
          <w:lang w:val="en-US" w:eastAsia="zh-CN" w:bidi="ar-SA"/>
          <w:rFonts w:ascii="Calibri" w:eastAsia="宋体" w:hAnsi="Calibri"/>
        </w:rPr>
        <w:t xml:space="preserve">单位财务科室主管任副组长财务工作</w:t>
      </w:r>
      <w:r>
        <w:rPr>
          <w:rStyle w:val="NormalCharacter"/>
          <w:szCs w:val="30"/>
          <w:sz w:val="30"/>
          <w:kern w:val="2"/>
          <w:lang w:val="en-US" w:eastAsia="zh-CN" w:bidi="ar-SA"/>
          <w:rFonts w:ascii="Calibri" w:eastAsia="宋体" w:hAnsi="Calibri"/>
        </w:rPr>
        <w:t xml:space="preserve">人员为成员的4人工作项目自评小组（详见自评小组名单），负责项目的绩效自评，确保自评工作的客观、真实、全面。</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（二）工作活动(项目)评价结果。</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根据相关要求，对照绩效目标和相关指标，经认真自评，该项目得分9</w:t>
      </w:r>
      <w:r>
        <w:rPr>
          <w:rStyle w:val="NormalCharacter"/>
          <w:szCs w:val="30"/>
          <w:sz w:val="30"/>
          <w:kern w:val="2"/>
          <w:lang w:val="en-US" w:eastAsia="zh-CN" w:bidi="ar-SA"/>
          <w:rFonts w:ascii="Calibri" w:eastAsia="宋体" w:hAnsi="Calibri"/>
        </w:rPr>
        <w:t xml:space="preserve">3</w:t>
      </w:r>
      <w:r>
        <w:rPr>
          <w:rStyle w:val="NormalCharacter"/>
          <w:szCs w:val="30"/>
          <w:sz w:val="30"/>
          <w:kern w:val="2"/>
          <w:lang w:val="en-US" w:eastAsia="zh-CN" w:bidi="ar-SA"/>
          <w:rFonts w:ascii="Calibri" w:eastAsia="宋体" w:hAnsi="Calibri"/>
        </w:rPr>
        <w:t xml:space="preserve">分，属于优秀等次。</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五、工作活动(项目)存在的问题、改进工作的意见及建议</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（一）工作活动(项目)实现绩效目标过程中存在的问题。</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城乡规划</w:t>
      </w:r>
      <w:r>
        <w:rPr>
          <w:rStyle w:val="NormalCharacter"/>
          <w:szCs w:val="30"/>
          <w:sz w:val="30"/>
          <w:kern w:val="2"/>
          <w:lang w:val="en-US" w:eastAsia="zh-CN" w:bidi="ar-SA"/>
          <w:rFonts w:ascii="Calibri" w:eastAsia="宋体" w:hAnsi="Calibri"/>
        </w:rPr>
        <w:t xml:space="preserve">工作活动(项目)实现绩效目标过程中存在的主要问题，一是大局意识不够、主动性不足，有时存在上热下冷现象，对构建</w:t>
      </w:r>
      <w:r>
        <w:rPr>
          <w:rStyle w:val="NormalCharacter"/>
          <w:szCs w:val="30"/>
          <w:sz w:val="30"/>
          <w:kern w:val="2"/>
          <w:lang w:val="en-US" w:eastAsia="zh-CN" w:bidi="ar-SA"/>
          <w:rFonts w:ascii="Calibri" w:eastAsia="宋体" w:hAnsi="Calibri"/>
        </w:rPr>
        <w:t xml:space="preserve">城乡规划</w:t>
      </w:r>
      <w:r>
        <w:rPr>
          <w:rStyle w:val="NormalCharacter"/>
          <w:szCs w:val="30"/>
          <w:sz w:val="30"/>
          <w:kern w:val="2"/>
          <w:lang w:val="en-US" w:eastAsia="zh-CN" w:bidi="ar-SA"/>
          <w:rFonts w:ascii="Calibri" w:eastAsia="宋体" w:hAnsi="Calibri"/>
        </w:rPr>
        <w:t xml:space="preserve">大格局全县上下一盘棋方面认识和落实有一定差距。二是</w:t>
      </w:r>
      <w:r>
        <w:rPr>
          <w:rStyle w:val="NormalCharacter"/>
          <w:szCs w:val="30"/>
          <w:sz w:val="30"/>
          <w:kern w:val="2"/>
          <w:lang w:val="en-US" w:eastAsia="zh-CN" w:bidi="ar-SA"/>
          <w:rFonts w:ascii="Calibri" w:eastAsia="宋体" w:hAnsi="Calibri"/>
        </w:rPr>
        <w:t xml:space="preserve">重视</w:t>
      </w:r>
      <w:r>
        <w:rPr>
          <w:rStyle w:val="NormalCharacter"/>
          <w:szCs w:val="30"/>
          <w:sz w:val="30"/>
          <w:kern w:val="2"/>
          <w:lang w:val="en-US" w:eastAsia="zh-CN" w:bidi="ar-SA"/>
          <w:rFonts w:ascii="Calibri" w:eastAsia="宋体" w:hAnsi="Calibri"/>
        </w:rPr>
        <w:t xml:space="preserve">程度不够的问题，表现在对《河北省土地管理条例》、《河北省城乡规划条例》、《河北省建筑条例》和《邢台市关于加强全市村镇土地和城乡规划建设管理工作的意见》等相关法律法规和政策文件学习不深入、理解模糊、任务职责不清楚，一定程度上影响了工作活动开展。三是</w:t>
      </w:r>
      <w:r>
        <w:rPr>
          <w:rStyle w:val="NormalCharacter"/>
          <w:szCs w:val="30"/>
          <w:sz w:val="30"/>
          <w:kern w:val="2"/>
          <w:lang w:val="en-US" w:eastAsia="zh-CN" w:bidi="ar-SA"/>
          <w:rFonts w:ascii="Calibri" w:eastAsia="宋体" w:hAnsi="Calibri"/>
        </w:rPr>
        <w:t xml:space="preserve">工作人员</w:t>
      </w:r>
      <w:r>
        <w:rPr>
          <w:rStyle w:val="NormalCharacter"/>
          <w:szCs w:val="30"/>
          <w:sz w:val="30"/>
          <w:kern w:val="2"/>
          <w:lang w:val="en-US" w:eastAsia="zh-CN" w:bidi="ar-SA"/>
          <w:rFonts w:ascii="Calibri" w:eastAsia="宋体" w:hAnsi="Calibri"/>
        </w:rPr>
        <w:t xml:space="preserve">知识匮乏，缺乏系统性、常态化的培训学习。四是根据项目情况设置绩效目标为“项目目标未具体细化、细化不足”。项目设定2个产出指标：违法占地清理工作中产生的工作开支比率(%)（评价标准：100%以上为“优”、90%-99%以上为“良”、80%-89%以上为“中”、80%以下为“差”）和违法占地清理工作的覆盖率(%)（评价标准：9：100%以上为“优”、90%-99%以上为“良”、80%-89%以上为“中”、80%以下为“差”）；设定1个效果指标：土地是否得到保障(%)（评价标准：9：100%以上为“优”、90%-99%以上为“良”、80%-89%以上为“中”、80%以下为“差”）绩效目标指向不明确、细化不充分，项目执行过程有效约束不够，绩效指标体系设计有待完善。</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（二）工作活动(项目)实施中改进意见及措施。</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突出问题导向和结果导向，一是坚持政府领导，统一思想，进一步强化部门责任意识，单位主要领导负总责，主管领导具体落实，层层传导压力，强化工作合力，协调联动落实。二是健全完善工作机制，进一明确各单位任务职责和年度目标，实行定期调度推进制度，强化</w:t>
      </w:r>
      <w:r>
        <w:rPr>
          <w:rStyle w:val="NormalCharacter"/>
          <w:szCs w:val="30"/>
          <w:sz w:val="30"/>
          <w:kern w:val="2"/>
          <w:lang w:val="en-US" w:eastAsia="zh-CN" w:bidi="ar-SA"/>
          <w:rFonts w:ascii="Calibri" w:eastAsia="宋体" w:hAnsi="Calibri"/>
        </w:rPr>
        <w:t xml:space="preserve">城乡规划</w:t>
      </w:r>
      <w:r>
        <w:rPr>
          <w:rStyle w:val="NormalCharacter"/>
          <w:szCs w:val="30"/>
          <w:sz w:val="30"/>
          <w:kern w:val="2"/>
          <w:lang w:val="en-US" w:eastAsia="zh-CN" w:bidi="ar-SA"/>
          <w:rFonts w:ascii="Calibri" w:eastAsia="宋体" w:hAnsi="Calibri"/>
        </w:rPr>
        <w:t xml:space="preserve">效果。三是</w:t>
      </w:r>
      <w:r>
        <w:rPr>
          <w:rStyle w:val="NormalCharacter"/>
          <w:szCs w:val="30"/>
          <w:sz w:val="30"/>
          <w:kern w:val="2"/>
          <w:lang w:val="en-US" w:eastAsia="zh-CN" w:bidi="ar-SA"/>
          <w:rFonts w:ascii="Calibri" w:eastAsia="宋体" w:hAnsi="Calibri"/>
        </w:rPr>
        <w:t xml:space="preserve">加强</w:t>
      </w:r>
      <w:r>
        <w:rPr>
          <w:rStyle w:val="NormalCharacter"/>
          <w:szCs w:val="30"/>
          <w:sz w:val="30"/>
          <w:kern w:val="2"/>
          <w:lang w:val="en-US" w:eastAsia="zh-CN" w:bidi="ar-SA"/>
          <w:rFonts w:ascii="Calibri" w:eastAsia="宋体" w:hAnsi="Calibri"/>
        </w:rPr>
        <w:t xml:space="preserve">工作人</w:t>
      </w:r>
      <w:r>
        <w:rPr>
          <w:rStyle w:val="NormalCharacter"/>
          <w:szCs w:val="30"/>
          <w:sz w:val="30"/>
          <w:kern w:val="2"/>
          <w:lang w:val="en-US" w:eastAsia="zh-CN" w:bidi="ar-SA"/>
          <w:rFonts w:ascii="Calibri" w:eastAsia="宋体" w:hAnsi="Calibri"/>
        </w:rPr>
        <w:t xml:space="preserve">员法律法规和业务知识培训学习，提升</w:t>
      </w:r>
      <w:r>
        <w:rPr>
          <w:rStyle w:val="NormalCharacter"/>
          <w:szCs w:val="30"/>
          <w:sz w:val="30"/>
          <w:kern w:val="2"/>
          <w:lang w:val="en-US" w:eastAsia="zh-CN" w:bidi="ar-SA"/>
          <w:rFonts w:ascii="Calibri" w:eastAsia="宋体" w:hAnsi="Calibri"/>
        </w:rPr>
        <w:t xml:space="preserve">城乡规划</w:t>
      </w:r>
      <w:r>
        <w:rPr>
          <w:rStyle w:val="NormalCharacter"/>
          <w:szCs w:val="30"/>
          <w:sz w:val="30"/>
          <w:kern w:val="2"/>
          <w:lang w:val="en-US" w:eastAsia="zh-CN" w:bidi="ar-SA"/>
          <w:rFonts w:ascii="Calibri" w:eastAsia="宋体" w:hAnsi="Calibri"/>
        </w:rPr>
        <w:t xml:space="preserve">工作能力和素质，积极打造过硬的</w:t>
      </w:r>
      <w:r>
        <w:rPr>
          <w:rStyle w:val="NormalCharacter"/>
          <w:szCs w:val="30"/>
          <w:sz w:val="30"/>
          <w:kern w:val="2"/>
          <w:lang w:val="en-US" w:eastAsia="zh-CN" w:bidi="ar-SA"/>
          <w:rFonts w:ascii="Calibri" w:eastAsia="宋体" w:hAnsi="Calibri"/>
        </w:rPr>
        <w:t xml:space="preserve">城乡规划专项清理</w:t>
      </w:r>
      <w:r>
        <w:rPr>
          <w:rStyle w:val="NormalCharacter"/>
          <w:szCs w:val="30"/>
          <w:sz w:val="30"/>
          <w:kern w:val="2"/>
          <w:lang w:val="en-US" w:eastAsia="zh-CN" w:bidi="ar-SA"/>
          <w:rFonts w:ascii="Calibri" w:eastAsia="宋体" w:hAnsi="Calibri"/>
        </w:rPr>
        <w:t xml:space="preserve">队伍。同时，积极向县委、政府申请充实</w:t>
      </w:r>
      <w:r>
        <w:rPr>
          <w:rStyle w:val="NormalCharacter"/>
          <w:szCs w:val="30"/>
          <w:sz w:val="30"/>
          <w:kern w:val="2"/>
          <w:lang w:val="en-US" w:eastAsia="zh-CN" w:bidi="ar-SA"/>
          <w:rFonts w:ascii="Calibri" w:eastAsia="宋体" w:hAnsi="Calibri"/>
        </w:rPr>
        <w:t xml:space="preserve">城乡规划</w:t>
      </w:r>
      <w:r>
        <w:rPr>
          <w:rStyle w:val="NormalCharacter"/>
          <w:szCs w:val="30"/>
          <w:sz w:val="30"/>
          <w:kern w:val="2"/>
          <w:lang w:val="en-US" w:eastAsia="zh-CN" w:bidi="ar-SA"/>
          <w:rFonts w:ascii="Calibri" w:eastAsia="宋体" w:hAnsi="Calibri"/>
        </w:rPr>
        <w:t xml:space="preserve">专职人员。</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（三）建议。</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一是</w:t>
      </w:r>
      <w:r>
        <w:rPr>
          <w:rStyle w:val="NormalCharacter"/>
          <w:szCs w:val="30"/>
          <w:sz w:val="30"/>
          <w:kern w:val="2"/>
          <w:lang w:val="en-US" w:eastAsia="zh-CN" w:bidi="ar-SA"/>
          <w:rFonts w:ascii="Calibri" w:eastAsia="宋体" w:hAnsi="Calibri"/>
        </w:rPr>
        <w:t xml:space="preserve">县财政部门加大对绩效预算管理改革和绩效自评相关内容学习培训，进一步各单位提升工作人员绩效评价业务水平，促进高质量财政建设。</w:t>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二是</w:t>
      </w:r>
      <w:r>
        <w:rPr>
          <w:rStyle w:val="NormalCharacter"/>
          <w:szCs w:val="30"/>
          <w:sz w:val="30"/>
          <w:kern w:val="2"/>
          <w:lang w:val="en-US" w:eastAsia="zh-CN" w:bidi="ar-SA"/>
          <w:rFonts w:ascii="Calibri" w:eastAsia="宋体" w:hAnsi="Calibri"/>
        </w:rPr>
        <w:t xml:space="preserve">提高资金执行率</w:t>
      </w:r>
      <w:r>
        <w:rPr>
          <w:rStyle w:val="NormalCharacter"/>
          <w:szCs w:val="30"/>
          <w:sz w:val="30"/>
          <w:kern w:val="2"/>
          <w:lang w:val="en-US" w:eastAsia="zh-CN" w:bidi="ar-SA"/>
          <w:rFonts w:ascii="Calibri" w:eastAsia="宋体" w:hAnsi="Calibri"/>
        </w:rPr>
        <w:t xml:space="preserve">。</w:t>
      </w:r>
      <w:r>
        <w:rPr>
          <w:rStyle w:val="NormalCharacter"/>
          <w:szCs w:val="30"/>
          <w:sz w:val="30"/>
          <w:kern w:val="2"/>
          <w:lang w:val="en-US" w:eastAsia="zh-CN" w:bidi="ar-SA"/>
          <w:rFonts w:ascii="Calibri" w:eastAsia="宋体" w:hAnsi="Calibri"/>
        </w:rPr>
        <w:t xml:space="preserve">按规定开展实施非税收入项目，加强实施部门预算编制管理工作，如有变更及时上报调整，按时按量完成资金拨付，提高预算资金的针对性和有效性。</w:t>
        <w:tab/>
        <w:tab/>
        <w:tab/>
        <w:tab/>
      </w:r>
    </w:p>
    <w:p>
      <w:pPr>
        <w:pStyle w:val="Normal"/>
        <w:rPr>
          <w:rStyle w:val="NormalCharacter"/>
          <w:szCs w:val="30"/>
          <w:sz w:val="30"/>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三是</w:t>
      </w:r>
      <w:r>
        <w:rPr>
          <w:rStyle w:val="NormalCharacter"/>
          <w:szCs w:val="30"/>
          <w:sz w:val="30"/>
          <w:kern w:val="2"/>
          <w:lang w:val="en-US" w:eastAsia="zh-CN" w:bidi="ar-SA"/>
          <w:rFonts w:ascii="Calibri" w:eastAsia="宋体" w:hAnsi="Calibri"/>
        </w:rPr>
        <w:t xml:space="preserve">严格执行非税资金申报，强化资金保障</w:t>
      </w:r>
      <w:r>
        <w:rPr>
          <w:rStyle w:val="NormalCharacter"/>
          <w:szCs w:val="30"/>
          <w:sz w:val="30"/>
          <w:kern w:val="2"/>
          <w:lang w:val="en-US" w:eastAsia="zh-CN" w:bidi="ar-SA"/>
          <w:rFonts w:ascii="Calibri" w:eastAsia="宋体" w:hAnsi="Calibri"/>
        </w:rPr>
        <w:t xml:space="preserve">。</w:t>
      </w:r>
      <w:r>
        <w:rPr>
          <w:rStyle w:val="NormalCharacter"/>
          <w:szCs w:val="30"/>
          <w:sz w:val="30"/>
          <w:kern w:val="2"/>
          <w:lang w:val="en-US" w:eastAsia="zh-CN" w:bidi="ar-SA"/>
          <w:rFonts w:ascii="Calibri" w:eastAsia="宋体" w:hAnsi="Calibri"/>
        </w:rPr>
        <w:t xml:space="preserve">规范非税项目申报管理，严格要求非税项目申报单位按规定提供申报材料、填报项目绩效目标，对不合规的项目申报材料不予受理。安排非税资金时先认真测算，进行审查和论证，根据需要达成的考核指标，最大限度地发挥非税资金投入效益。"</w:t>
        <w:tab/>
        <w:tab/>
        <w:tab/>
        <w:tab/>
        <w:tab/>
      </w:r>
    </w:p>
    <w:p>
      <w:pPr>
        <w:pStyle w:val="Normal"/>
        <w:rPr>
          <w:rStyle w:val="NormalCharacter"/>
          <w:szCs w:val="32"/>
          <w:sz w:val="32"/>
          <w:kern w:val="2"/>
          <w:lang w:val="en-US" w:eastAsia="zh-CN" w:bidi="ar-SA"/>
          <w:rFonts w:ascii="Calibri" w:eastAsia="宋体" w:hAnsi="Calibri"/>
        </w:rPr>
        <w:autoSpaceDE/>
        <w:autoSpaceDN/>
        <w:bidi w:val="off"/>
        <w:kinsoku/>
        <w:kinsoku/>
        <w:overflowPunct/>
        <w:wordWrap/>
        <w:ind w:firstLine="600" w:firstLineChars="200"/>
        <w:jc w:val="both"/>
        <w:textAlignment w:val="auto"/>
      </w:pPr>
      <w:r>
        <w:rPr>
          <w:rStyle w:val="NormalCharacter"/>
          <w:szCs w:val="30"/>
          <w:sz w:val="30"/>
          <w:kern w:val="2"/>
          <w:lang w:val="en-US" w:eastAsia="zh-CN" w:bidi="ar-SA"/>
          <w:rFonts w:ascii="Calibri" w:eastAsia="宋体" w:hAnsi="Calibri"/>
        </w:rPr>
        <w:t xml:space="preserve">四是</w:t>
      </w:r>
      <w:r>
        <w:rPr>
          <w:rStyle w:val="NormalCharacter"/>
          <w:szCs w:val="30"/>
          <w:sz w:val="30"/>
          <w:kern w:val="2"/>
          <w:lang w:val="en-US" w:eastAsia="zh-CN" w:bidi="ar-SA"/>
          <w:rFonts w:ascii="Calibri" w:eastAsia="宋体" w:hAnsi="Calibri"/>
        </w:rPr>
        <w:t xml:space="preserve">加强绩效评价力度，提高资金使用效益根据非税收入资金项目的特点，研究制定更为科学、合理的绩效指标体系，有针对性地加强对非税收入资金项目执行和经费使用情况的绩效评价考核，促进项目按要求出成果、出效益。"</w:t>
        <w:tab/>
        <w:tab/>
        <w:tab/>
        <w:tab/>
        <w:tab/>
        <w:tab/>
      </w:r>
    </w:p>
    <w:sectPr>
      <w:vAlign w:val="top"/>
      <w:type w:val="nextPage"/>
      <w:pgSz w:h="16838" w:w="11906" w:orient="portrait"/>
      <w:pgMar w:gutter="0" w:header="851" w:top="1440" w:bottom="1440" w:footer="992" w:left="1800" w:right="1800"/>
      <w:lnNumType w:countBy="0"/>
      <w:paperSrc w:first="0" w:other="0"/>
      <w:cols w:space="425" w:num="1"/>
      <w:docGrid w:charSpace="0" w:linePitch="312" w:type="lines"/>
    </w:sectPr>
  </w:body>
</w:document>
</file>

<file path=treport/opRecord.xml>p_34(0);p_36(0);
</file>